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EC2D" w14:textId="6EA9994C" w:rsidR="001337AA" w:rsidRPr="0074506D" w:rsidRDefault="001337AA" w:rsidP="000D2160">
      <w:pPr>
        <w:jc w:val="center"/>
        <w:rPr>
          <w:rFonts w:ascii="Arial" w:hAnsi="Arial" w:cs="Arial"/>
        </w:rPr>
      </w:pPr>
    </w:p>
    <w:p w14:paraId="7AC16172" w14:textId="4EF64A89" w:rsidR="000D2160" w:rsidRPr="0074506D" w:rsidRDefault="000D2160" w:rsidP="006D4FB8">
      <w:pPr>
        <w:jc w:val="right"/>
        <w:rPr>
          <w:rFonts w:ascii="Arial" w:hAnsi="Arial" w:cs="Arial"/>
          <w:b/>
          <w:sz w:val="28"/>
        </w:rPr>
      </w:pPr>
    </w:p>
    <w:p w14:paraId="69046218" w14:textId="77777777" w:rsidR="00CE65A9" w:rsidRPr="0074506D" w:rsidRDefault="00CE65A9" w:rsidP="00380F5D">
      <w:pPr>
        <w:spacing w:after="0"/>
        <w:jc w:val="center"/>
        <w:rPr>
          <w:rFonts w:ascii="Arial" w:hAnsi="Arial" w:cs="Arial"/>
          <w:b/>
          <w:sz w:val="28"/>
        </w:rPr>
      </w:pPr>
    </w:p>
    <w:p w14:paraId="00241BD5" w14:textId="77777777" w:rsidR="00380F5D" w:rsidRPr="0074506D" w:rsidRDefault="00380F5D" w:rsidP="00380F5D">
      <w:pPr>
        <w:spacing w:after="0"/>
        <w:jc w:val="center"/>
        <w:rPr>
          <w:rFonts w:ascii="Arial" w:hAnsi="Arial" w:cs="Arial"/>
          <w:b/>
          <w:sz w:val="28"/>
        </w:rPr>
      </w:pPr>
    </w:p>
    <w:p w14:paraId="71464D48" w14:textId="77777777" w:rsidR="000D2160" w:rsidRPr="0074506D" w:rsidRDefault="000D2160" w:rsidP="00380F5D">
      <w:pPr>
        <w:spacing w:after="0"/>
        <w:jc w:val="center"/>
        <w:rPr>
          <w:rFonts w:ascii="Arial" w:hAnsi="Arial" w:cs="Arial"/>
          <w:b/>
          <w:sz w:val="28"/>
        </w:rPr>
      </w:pPr>
      <w:r w:rsidRPr="0074506D">
        <w:rPr>
          <w:rFonts w:ascii="Arial" w:hAnsi="Arial" w:cs="Arial"/>
          <w:b/>
          <w:sz w:val="28"/>
        </w:rPr>
        <w:t>POSITION DESCRIPTION</w:t>
      </w:r>
    </w:p>
    <w:p w14:paraId="310FB44D" w14:textId="77777777" w:rsidR="000D2160" w:rsidRPr="0074506D" w:rsidRDefault="000D2160" w:rsidP="00380F5D">
      <w:pPr>
        <w:spacing w:after="0"/>
        <w:jc w:val="center"/>
        <w:rPr>
          <w:rFonts w:ascii="Arial" w:hAnsi="Arial" w:cs="Arial"/>
          <w:b/>
          <w:sz w:val="28"/>
        </w:rPr>
      </w:pPr>
    </w:p>
    <w:tbl>
      <w:tblPr>
        <w:tblStyle w:val="TableGrid"/>
        <w:tblW w:w="0" w:type="auto"/>
        <w:tblLook w:val="04A0" w:firstRow="1" w:lastRow="0" w:firstColumn="1" w:lastColumn="0" w:noHBand="0" w:noVBand="1"/>
      </w:tblPr>
      <w:tblGrid>
        <w:gridCol w:w="3402"/>
        <w:gridCol w:w="5614"/>
      </w:tblGrid>
      <w:tr w:rsidR="000D2160" w:rsidRPr="0074506D" w14:paraId="76D077D3" w14:textId="77777777" w:rsidTr="000D2160">
        <w:trPr>
          <w:trHeight w:val="444"/>
        </w:trPr>
        <w:tc>
          <w:tcPr>
            <w:tcW w:w="9016" w:type="dxa"/>
            <w:gridSpan w:val="2"/>
            <w:tcBorders>
              <w:left w:val="nil"/>
              <w:bottom w:val="single" w:sz="4" w:space="0" w:color="auto"/>
              <w:right w:val="nil"/>
            </w:tcBorders>
            <w:shd w:val="clear" w:color="auto" w:fill="F2F2F2" w:themeFill="background1" w:themeFillShade="F2"/>
            <w:vAlign w:val="center"/>
          </w:tcPr>
          <w:p w14:paraId="4284AC3D" w14:textId="77777777" w:rsidR="000D2160" w:rsidRPr="0074506D" w:rsidRDefault="000D2160" w:rsidP="00380F5D">
            <w:pPr>
              <w:rPr>
                <w:rFonts w:ascii="Arial" w:hAnsi="Arial" w:cs="Arial"/>
                <w:b/>
                <w:sz w:val="20"/>
                <w:szCs w:val="20"/>
              </w:rPr>
            </w:pPr>
            <w:r w:rsidRPr="0074506D">
              <w:rPr>
                <w:rFonts w:ascii="Arial" w:hAnsi="Arial" w:cs="Arial"/>
                <w:b/>
                <w:sz w:val="20"/>
                <w:szCs w:val="20"/>
              </w:rPr>
              <w:t>Position Details</w:t>
            </w:r>
          </w:p>
        </w:tc>
      </w:tr>
      <w:tr w:rsidR="000D2160" w:rsidRPr="0074506D" w14:paraId="35ED6797" w14:textId="77777777" w:rsidTr="000D2160">
        <w:trPr>
          <w:trHeight w:val="340"/>
        </w:trPr>
        <w:tc>
          <w:tcPr>
            <w:tcW w:w="3402" w:type="dxa"/>
            <w:tcBorders>
              <w:left w:val="nil"/>
              <w:right w:val="nil"/>
            </w:tcBorders>
            <w:vAlign w:val="center"/>
          </w:tcPr>
          <w:p w14:paraId="3691C76C" w14:textId="77777777" w:rsidR="000D2160" w:rsidRPr="0074506D" w:rsidRDefault="000D2160" w:rsidP="00380F5D">
            <w:pPr>
              <w:rPr>
                <w:rFonts w:ascii="Arial" w:hAnsi="Arial" w:cs="Arial"/>
                <w:sz w:val="20"/>
                <w:szCs w:val="20"/>
              </w:rPr>
            </w:pPr>
            <w:r w:rsidRPr="0074506D">
              <w:rPr>
                <w:rFonts w:ascii="Arial" w:hAnsi="Arial" w:cs="Arial"/>
                <w:sz w:val="20"/>
                <w:szCs w:val="20"/>
              </w:rPr>
              <w:t>Position Title</w:t>
            </w:r>
          </w:p>
        </w:tc>
        <w:tc>
          <w:tcPr>
            <w:tcW w:w="5614" w:type="dxa"/>
            <w:tcBorders>
              <w:left w:val="nil"/>
              <w:right w:val="nil"/>
            </w:tcBorders>
            <w:vAlign w:val="center"/>
          </w:tcPr>
          <w:p w14:paraId="119C581F" w14:textId="1F74FC33" w:rsidR="000D2160" w:rsidRPr="0074506D" w:rsidRDefault="00C551BE" w:rsidP="00380F5D">
            <w:pPr>
              <w:rPr>
                <w:rFonts w:ascii="Arial" w:hAnsi="Arial" w:cs="Arial"/>
                <w:sz w:val="20"/>
                <w:szCs w:val="20"/>
              </w:rPr>
            </w:pPr>
            <w:r>
              <w:rPr>
                <w:rFonts w:ascii="Arial" w:hAnsi="Arial" w:cs="Arial"/>
                <w:sz w:val="20"/>
              </w:rPr>
              <w:t>Senior Advisor Research</w:t>
            </w:r>
          </w:p>
        </w:tc>
      </w:tr>
      <w:tr w:rsidR="000D2160" w:rsidRPr="0074506D" w14:paraId="2096054A" w14:textId="77777777" w:rsidTr="000D2160">
        <w:trPr>
          <w:trHeight w:val="340"/>
        </w:trPr>
        <w:tc>
          <w:tcPr>
            <w:tcW w:w="3402" w:type="dxa"/>
            <w:tcBorders>
              <w:left w:val="nil"/>
              <w:right w:val="nil"/>
            </w:tcBorders>
            <w:vAlign w:val="center"/>
          </w:tcPr>
          <w:p w14:paraId="6FABECE3" w14:textId="77777777" w:rsidR="000D2160" w:rsidRPr="0074506D" w:rsidRDefault="000D2160" w:rsidP="00380F5D">
            <w:pPr>
              <w:rPr>
                <w:rFonts w:ascii="Arial" w:hAnsi="Arial" w:cs="Arial"/>
                <w:sz w:val="20"/>
                <w:szCs w:val="20"/>
              </w:rPr>
            </w:pPr>
            <w:r w:rsidRPr="0074506D">
              <w:rPr>
                <w:rFonts w:ascii="Arial" w:hAnsi="Arial" w:cs="Arial"/>
                <w:sz w:val="20"/>
                <w:szCs w:val="20"/>
              </w:rPr>
              <w:t>Business Unit</w:t>
            </w:r>
          </w:p>
        </w:tc>
        <w:tc>
          <w:tcPr>
            <w:tcW w:w="5614" w:type="dxa"/>
            <w:tcBorders>
              <w:left w:val="nil"/>
              <w:right w:val="nil"/>
            </w:tcBorders>
            <w:vAlign w:val="center"/>
          </w:tcPr>
          <w:p w14:paraId="31ABA2EC" w14:textId="7D68A883" w:rsidR="000D2160" w:rsidRPr="0074506D" w:rsidRDefault="00C551BE" w:rsidP="00380F5D">
            <w:pPr>
              <w:rPr>
                <w:rFonts w:ascii="Arial" w:hAnsi="Arial" w:cs="Arial"/>
                <w:sz w:val="20"/>
                <w:szCs w:val="20"/>
              </w:rPr>
            </w:pPr>
            <w:r>
              <w:rPr>
                <w:rFonts w:ascii="Arial" w:hAnsi="Arial" w:cs="Arial"/>
                <w:sz w:val="20"/>
              </w:rPr>
              <w:t>Teaching and Learning, Academic Directorate</w:t>
            </w:r>
          </w:p>
        </w:tc>
      </w:tr>
      <w:tr w:rsidR="000D2160" w:rsidRPr="0074506D" w14:paraId="7A1C0A37" w14:textId="77777777" w:rsidTr="000D2160">
        <w:trPr>
          <w:trHeight w:val="340"/>
        </w:trPr>
        <w:tc>
          <w:tcPr>
            <w:tcW w:w="3402" w:type="dxa"/>
            <w:tcBorders>
              <w:left w:val="nil"/>
              <w:right w:val="nil"/>
            </w:tcBorders>
            <w:vAlign w:val="center"/>
          </w:tcPr>
          <w:p w14:paraId="36559B49" w14:textId="77777777" w:rsidR="000D2160" w:rsidRPr="0074506D" w:rsidRDefault="000D2160" w:rsidP="00380F5D">
            <w:pPr>
              <w:rPr>
                <w:rFonts w:ascii="Arial" w:hAnsi="Arial" w:cs="Arial"/>
                <w:sz w:val="20"/>
                <w:szCs w:val="20"/>
              </w:rPr>
            </w:pPr>
            <w:r w:rsidRPr="0074506D">
              <w:rPr>
                <w:rFonts w:ascii="Arial" w:hAnsi="Arial" w:cs="Arial"/>
                <w:sz w:val="20"/>
                <w:szCs w:val="20"/>
              </w:rPr>
              <w:t>Reports to</w:t>
            </w:r>
          </w:p>
        </w:tc>
        <w:tc>
          <w:tcPr>
            <w:tcW w:w="5614" w:type="dxa"/>
            <w:tcBorders>
              <w:left w:val="nil"/>
              <w:right w:val="nil"/>
            </w:tcBorders>
            <w:vAlign w:val="center"/>
          </w:tcPr>
          <w:p w14:paraId="0D330A3A" w14:textId="6DBA33C4" w:rsidR="000D2160" w:rsidRPr="0074506D" w:rsidRDefault="00C551BE" w:rsidP="00380F5D">
            <w:pPr>
              <w:rPr>
                <w:rFonts w:ascii="Arial" w:hAnsi="Arial" w:cs="Arial"/>
                <w:sz w:val="20"/>
                <w:szCs w:val="20"/>
              </w:rPr>
            </w:pPr>
            <w:r w:rsidRPr="00C551BE">
              <w:rPr>
                <w:rFonts w:ascii="Arial" w:hAnsi="Arial" w:cs="Arial"/>
                <w:sz w:val="20"/>
                <w:szCs w:val="20"/>
              </w:rPr>
              <w:t xml:space="preserve">Team Leader, Teaching </w:t>
            </w:r>
            <w:r>
              <w:rPr>
                <w:rFonts w:ascii="Arial" w:hAnsi="Arial" w:cs="Arial"/>
                <w:sz w:val="20"/>
                <w:szCs w:val="20"/>
              </w:rPr>
              <w:t xml:space="preserve">Innovation &amp; </w:t>
            </w:r>
            <w:r w:rsidRPr="00C551BE">
              <w:rPr>
                <w:rFonts w:ascii="Arial" w:hAnsi="Arial" w:cs="Arial"/>
                <w:sz w:val="20"/>
                <w:szCs w:val="20"/>
              </w:rPr>
              <w:t>Research</w:t>
            </w:r>
          </w:p>
        </w:tc>
      </w:tr>
      <w:tr w:rsidR="000D2160" w:rsidRPr="0074506D" w14:paraId="34D8F624" w14:textId="77777777" w:rsidTr="000D2160">
        <w:trPr>
          <w:trHeight w:val="340"/>
        </w:trPr>
        <w:tc>
          <w:tcPr>
            <w:tcW w:w="3402" w:type="dxa"/>
            <w:tcBorders>
              <w:left w:val="nil"/>
              <w:right w:val="nil"/>
            </w:tcBorders>
            <w:vAlign w:val="center"/>
          </w:tcPr>
          <w:p w14:paraId="20C0D432" w14:textId="77777777" w:rsidR="000D2160" w:rsidRPr="0074506D" w:rsidRDefault="000D2160" w:rsidP="00380F5D">
            <w:pPr>
              <w:rPr>
                <w:rFonts w:ascii="Arial" w:hAnsi="Arial" w:cs="Arial"/>
                <w:sz w:val="20"/>
                <w:szCs w:val="20"/>
              </w:rPr>
            </w:pPr>
            <w:r w:rsidRPr="0074506D">
              <w:rPr>
                <w:rFonts w:ascii="Arial" w:hAnsi="Arial" w:cs="Arial"/>
                <w:sz w:val="20"/>
                <w:szCs w:val="20"/>
              </w:rPr>
              <w:t>Location</w:t>
            </w:r>
          </w:p>
        </w:tc>
        <w:tc>
          <w:tcPr>
            <w:tcW w:w="5614" w:type="dxa"/>
            <w:tcBorders>
              <w:left w:val="nil"/>
              <w:right w:val="nil"/>
            </w:tcBorders>
            <w:vAlign w:val="center"/>
          </w:tcPr>
          <w:p w14:paraId="20995184" w14:textId="6FFDEF51" w:rsidR="000D2160" w:rsidRPr="0074506D" w:rsidRDefault="00C551BE" w:rsidP="00380F5D">
            <w:pPr>
              <w:rPr>
                <w:rFonts w:ascii="Arial" w:hAnsi="Arial" w:cs="Arial"/>
                <w:sz w:val="20"/>
                <w:szCs w:val="20"/>
              </w:rPr>
            </w:pPr>
            <w:r>
              <w:rPr>
                <w:rFonts w:ascii="Arial" w:hAnsi="Arial" w:cs="Arial"/>
                <w:sz w:val="20"/>
              </w:rPr>
              <w:t xml:space="preserve">WelTec and </w:t>
            </w:r>
            <w:proofErr w:type="spellStart"/>
            <w:r>
              <w:rPr>
                <w:rFonts w:ascii="Arial" w:hAnsi="Arial" w:cs="Arial"/>
                <w:sz w:val="20"/>
              </w:rPr>
              <w:t>Whitireia</w:t>
            </w:r>
            <w:proofErr w:type="spellEnd"/>
          </w:p>
        </w:tc>
      </w:tr>
      <w:tr w:rsidR="000D2160" w:rsidRPr="0074506D" w14:paraId="6A370ADB" w14:textId="77777777" w:rsidTr="000D2160">
        <w:trPr>
          <w:trHeight w:val="340"/>
        </w:trPr>
        <w:tc>
          <w:tcPr>
            <w:tcW w:w="3402" w:type="dxa"/>
            <w:tcBorders>
              <w:left w:val="nil"/>
              <w:right w:val="nil"/>
            </w:tcBorders>
            <w:vAlign w:val="center"/>
          </w:tcPr>
          <w:p w14:paraId="02679DF8" w14:textId="77777777" w:rsidR="000D2160" w:rsidRPr="0074506D" w:rsidRDefault="000D2160" w:rsidP="00380F5D">
            <w:pPr>
              <w:rPr>
                <w:rFonts w:ascii="Arial" w:hAnsi="Arial" w:cs="Arial"/>
                <w:sz w:val="20"/>
                <w:szCs w:val="20"/>
              </w:rPr>
            </w:pPr>
            <w:r w:rsidRPr="0074506D">
              <w:rPr>
                <w:rFonts w:ascii="Arial" w:hAnsi="Arial" w:cs="Arial"/>
                <w:sz w:val="20"/>
                <w:szCs w:val="20"/>
              </w:rPr>
              <w:t>Date</w:t>
            </w:r>
          </w:p>
        </w:tc>
        <w:tc>
          <w:tcPr>
            <w:tcW w:w="5614" w:type="dxa"/>
            <w:tcBorders>
              <w:left w:val="nil"/>
              <w:right w:val="nil"/>
            </w:tcBorders>
            <w:vAlign w:val="center"/>
          </w:tcPr>
          <w:p w14:paraId="5C23F33B" w14:textId="78AF5D2A" w:rsidR="000D2160" w:rsidRPr="0074506D" w:rsidRDefault="00C551BE" w:rsidP="00380F5D">
            <w:pPr>
              <w:rPr>
                <w:rFonts w:ascii="Arial" w:hAnsi="Arial" w:cs="Arial"/>
                <w:sz w:val="20"/>
                <w:szCs w:val="20"/>
              </w:rPr>
            </w:pPr>
            <w:r>
              <w:rPr>
                <w:rFonts w:ascii="Arial" w:hAnsi="Arial" w:cs="Arial"/>
                <w:sz w:val="20"/>
              </w:rPr>
              <w:t>December 2019</w:t>
            </w:r>
          </w:p>
        </w:tc>
      </w:tr>
    </w:tbl>
    <w:p w14:paraId="422C3704" w14:textId="77777777" w:rsidR="000D2160" w:rsidRPr="0074506D" w:rsidRDefault="000D2160" w:rsidP="00380F5D">
      <w:pPr>
        <w:spacing w:after="0"/>
        <w:rPr>
          <w:rFonts w:ascii="Arial" w:hAnsi="Arial" w:cs="Arial"/>
          <w:sz w:val="20"/>
          <w:szCs w:val="20"/>
        </w:rPr>
      </w:pPr>
    </w:p>
    <w:p w14:paraId="2CF18FD3"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112DFB9C" w14:textId="77777777" w:rsidTr="000D2160">
        <w:trPr>
          <w:trHeight w:val="442"/>
        </w:trPr>
        <w:tc>
          <w:tcPr>
            <w:tcW w:w="9016" w:type="dxa"/>
            <w:tcBorders>
              <w:left w:val="nil"/>
              <w:right w:val="nil"/>
            </w:tcBorders>
            <w:shd w:val="clear" w:color="auto" w:fill="F2F2F2" w:themeFill="background1" w:themeFillShade="F2"/>
            <w:vAlign w:val="center"/>
          </w:tcPr>
          <w:p w14:paraId="354773B0" w14:textId="1FF8ED8B" w:rsidR="000D2160" w:rsidRPr="0074506D" w:rsidRDefault="000D2160" w:rsidP="00380F5D">
            <w:pPr>
              <w:rPr>
                <w:rFonts w:ascii="Arial" w:hAnsi="Arial" w:cs="Arial"/>
                <w:b/>
                <w:sz w:val="20"/>
                <w:szCs w:val="20"/>
              </w:rPr>
            </w:pPr>
            <w:r w:rsidRPr="0074506D">
              <w:rPr>
                <w:rFonts w:ascii="Arial" w:hAnsi="Arial" w:cs="Arial"/>
                <w:b/>
                <w:sz w:val="20"/>
                <w:szCs w:val="20"/>
              </w:rPr>
              <w:t xml:space="preserve">WelTec &amp; </w:t>
            </w:r>
            <w:proofErr w:type="spellStart"/>
            <w:r w:rsidRPr="0074506D">
              <w:rPr>
                <w:rFonts w:ascii="Arial" w:hAnsi="Arial" w:cs="Arial"/>
                <w:b/>
                <w:sz w:val="20"/>
                <w:szCs w:val="20"/>
              </w:rPr>
              <w:t>Whitireia</w:t>
            </w:r>
            <w:proofErr w:type="spellEnd"/>
            <w:r w:rsidRPr="0074506D">
              <w:rPr>
                <w:rFonts w:ascii="Arial" w:hAnsi="Arial" w:cs="Arial"/>
                <w:b/>
                <w:sz w:val="20"/>
                <w:szCs w:val="20"/>
              </w:rPr>
              <w:t>: Our Purpose</w:t>
            </w:r>
          </w:p>
        </w:tc>
      </w:tr>
    </w:tbl>
    <w:p w14:paraId="2C1A4CE4" w14:textId="77777777" w:rsidR="000D2160" w:rsidRPr="0074506D" w:rsidRDefault="000D2160" w:rsidP="00380F5D">
      <w:pPr>
        <w:spacing w:after="0"/>
        <w:jc w:val="both"/>
        <w:rPr>
          <w:rFonts w:ascii="Arial" w:eastAsia="Arial" w:hAnsi="Arial" w:cs="Arial"/>
          <w:sz w:val="20"/>
          <w:szCs w:val="20"/>
        </w:rPr>
      </w:pPr>
    </w:p>
    <w:p w14:paraId="080489AB" w14:textId="77777777" w:rsidR="000D2160" w:rsidRPr="0074506D" w:rsidRDefault="000D2160" w:rsidP="00380F5D">
      <w:pPr>
        <w:spacing w:after="0"/>
        <w:jc w:val="both"/>
        <w:rPr>
          <w:rFonts w:ascii="Arial" w:eastAsia="Arial" w:hAnsi="Arial" w:cs="Arial"/>
          <w:sz w:val="20"/>
          <w:szCs w:val="20"/>
        </w:rPr>
      </w:pPr>
      <w:proofErr w:type="spellStart"/>
      <w:r w:rsidRPr="0074506D">
        <w:rPr>
          <w:rFonts w:ascii="Arial" w:eastAsia="Arial" w:hAnsi="Arial" w:cs="Arial"/>
          <w:sz w:val="20"/>
          <w:szCs w:val="20"/>
        </w:rPr>
        <w:t>Whitireia</w:t>
      </w:r>
      <w:proofErr w:type="spellEnd"/>
      <w:r w:rsidRPr="0074506D">
        <w:rPr>
          <w:rFonts w:ascii="Arial" w:eastAsia="Arial" w:hAnsi="Arial" w:cs="Arial"/>
          <w:sz w:val="20"/>
          <w:szCs w:val="20"/>
        </w:rPr>
        <w:t xml:space="preserve"> Community Polytechnic (Te Kura </w:t>
      </w:r>
      <w:proofErr w:type="spellStart"/>
      <w:r w:rsidRPr="0074506D">
        <w:rPr>
          <w:rFonts w:ascii="Arial" w:eastAsia="Arial" w:hAnsi="Arial" w:cs="Arial"/>
          <w:sz w:val="20"/>
          <w:szCs w:val="20"/>
        </w:rPr>
        <w:t>Matatini</w:t>
      </w:r>
      <w:proofErr w:type="spellEnd"/>
      <w:r w:rsidRPr="0074506D">
        <w:rPr>
          <w:rFonts w:ascii="Arial" w:eastAsia="Arial" w:hAnsi="Arial" w:cs="Arial"/>
          <w:sz w:val="20"/>
          <w:szCs w:val="20"/>
        </w:rPr>
        <w:t xml:space="preserve"> o </w:t>
      </w:r>
      <w:proofErr w:type="spellStart"/>
      <w:r w:rsidRPr="0074506D">
        <w:rPr>
          <w:rFonts w:ascii="Arial" w:eastAsia="Arial" w:hAnsi="Arial" w:cs="Arial"/>
          <w:sz w:val="20"/>
          <w:szCs w:val="20"/>
        </w:rPr>
        <w:t>Whitireia</w:t>
      </w:r>
      <w:proofErr w:type="spellEnd"/>
      <w:r w:rsidRPr="0074506D">
        <w:rPr>
          <w:rFonts w:ascii="Arial" w:eastAsia="Arial" w:hAnsi="Arial" w:cs="Arial"/>
          <w:sz w:val="20"/>
          <w:szCs w:val="20"/>
        </w:rPr>
        <w:t xml:space="preserve">) and Wellington Institute of Technology (WelTec) (Te </w:t>
      </w:r>
      <w:proofErr w:type="spellStart"/>
      <w:r w:rsidRPr="0074506D">
        <w:rPr>
          <w:rFonts w:ascii="Arial" w:eastAsia="Arial" w:hAnsi="Arial" w:cs="Arial"/>
          <w:sz w:val="20"/>
          <w:szCs w:val="20"/>
        </w:rPr>
        <w:t>Whare</w:t>
      </w:r>
      <w:proofErr w:type="spellEnd"/>
      <w:r w:rsidRPr="0074506D">
        <w:rPr>
          <w:rFonts w:ascii="Arial" w:eastAsia="Arial" w:hAnsi="Arial" w:cs="Arial"/>
          <w:sz w:val="20"/>
          <w:szCs w:val="20"/>
        </w:rPr>
        <w:t xml:space="preserve"> Wānanga o </w:t>
      </w:r>
      <w:proofErr w:type="spellStart"/>
      <w:r w:rsidRPr="0074506D">
        <w:rPr>
          <w:rFonts w:ascii="Arial" w:eastAsia="Arial" w:hAnsi="Arial" w:cs="Arial"/>
          <w:sz w:val="20"/>
          <w:szCs w:val="20"/>
        </w:rPr>
        <w:t>te</w:t>
      </w:r>
      <w:proofErr w:type="spellEnd"/>
      <w:r w:rsidRPr="0074506D">
        <w:rPr>
          <w:rFonts w:ascii="Arial" w:eastAsia="Arial" w:hAnsi="Arial" w:cs="Arial"/>
          <w:sz w:val="20"/>
          <w:szCs w:val="20"/>
        </w:rPr>
        <w:t xml:space="preserve"> </w:t>
      </w:r>
      <w:proofErr w:type="spellStart"/>
      <w:r w:rsidRPr="0074506D">
        <w:rPr>
          <w:rFonts w:ascii="Arial" w:eastAsia="Arial" w:hAnsi="Arial" w:cs="Arial"/>
          <w:sz w:val="20"/>
          <w:szCs w:val="20"/>
        </w:rPr>
        <w:t>Awakairangi</w:t>
      </w:r>
      <w:proofErr w:type="spellEnd"/>
      <w:r w:rsidRPr="0074506D">
        <w:rPr>
          <w:rFonts w:ascii="Arial" w:eastAsia="Arial" w:hAnsi="Arial" w:cs="Arial"/>
          <w:sz w:val="20"/>
          <w:szCs w:val="20"/>
        </w:rPr>
        <w:t>) are highly respected institutes of technology established under the Education Act. In 2012 the institutes formed a strategic partnership to build on the strengths of the existing institutions through greater collaboration. The key driver of the partnership is putting students first and together we serve around 15,000 students every year in the Wellington region and across New Zealand.</w:t>
      </w:r>
    </w:p>
    <w:p w14:paraId="1DD053AB" w14:textId="77777777" w:rsidR="00F40B03" w:rsidRPr="0074506D" w:rsidRDefault="00F40B03" w:rsidP="00380F5D">
      <w:pPr>
        <w:spacing w:after="0"/>
        <w:jc w:val="both"/>
        <w:rPr>
          <w:rFonts w:ascii="Arial" w:eastAsia="Arial" w:hAnsi="Arial" w:cs="Arial"/>
          <w:sz w:val="20"/>
          <w:szCs w:val="20"/>
        </w:rPr>
      </w:pPr>
    </w:p>
    <w:p w14:paraId="312219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 xml:space="preserve">WelTec and </w:t>
      </w:r>
      <w:proofErr w:type="spellStart"/>
      <w:r w:rsidRPr="0074506D">
        <w:rPr>
          <w:rFonts w:ascii="Arial" w:eastAsia="Arial" w:hAnsi="Arial" w:cs="Arial"/>
          <w:sz w:val="20"/>
          <w:szCs w:val="20"/>
        </w:rPr>
        <w:t>Whitireia</w:t>
      </w:r>
      <w:proofErr w:type="spellEnd"/>
      <w:r w:rsidRPr="0074506D">
        <w:rPr>
          <w:rFonts w:ascii="Arial" w:eastAsia="Arial" w:hAnsi="Arial" w:cs="Arial"/>
          <w:sz w:val="20"/>
          <w:szCs w:val="20"/>
        </w:rPr>
        <w:t xml:space="preserve"> change lives. We provide professional, vocational, and foundation education where students learn the real </w:t>
      </w:r>
      <w:proofErr w:type="gramStart"/>
      <w:r w:rsidRPr="0074506D">
        <w:rPr>
          <w:rFonts w:ascii="Arial" w:eastAsia="Arial" w:hAnsi="Arial" w:cs="Arial"/>
          <w:sz w:val="20"/>
          <w:szCs w:val="20"/>
        </w:rPr>
        <w:t>skills</w:t>
      </w:r>
      <w:proofErr w:type="gramEnd"/>
      <w:r w:rsidRPr="0074506D">
        <w:rPr>
          <w:rFonts w:ascii="Arial" w:eastAsia="Arial" w:hAnsi="Arial" w:cs="Arial"/>
          <w:sz w:val="20"/>
          <w:szCs w:val="20"/>
        </w:rPr>
        <w:t xml:space="preserve">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w:t>
      </w:r>
      <w:proofErr w:type="gramStart"/>
      <w:r w:rsidRPr="0074506D">
        <w:rPr>
          <w:rFonts w:ascii="Arial" w:eastAsia="Arial" w:hAnsi="Arial" w:cs="Arial"/>
          <w:sz w:val="20"/>
          <w:szCs w:val="20"/>
        </w:rPr>
        <w:t>Masters</w:t>
      </w:r>
      <w:proofErr w:type="gramEnd"/>
      <w:r w:rsidRPr="0074506D">
        <w:rPr>
          <w:rFonts w:ascii="Arial" w:eastAsia="Arial" w:hAnsi="Arial" w:cs="Arial"/>
          <w:sz w:val="20"/>
          <w:szCs w:val="20"/>
        </w:rPr>
        <w:t xml:space="preserve"> degrees, and in a huge range of subjects – from arts to veterinary nursing.</w:t>
      </w:r>
    </w:p>
    <w:p w14:paraId="40C9E754" w14:textId="77777777" w:rsidR="00F40B03" w:rsidRPr="0074506D" w:rsidRDefault="00F40B03" w:rsidP="00380F5D">
      <w:pPr>
        <w:spacing w:after="0"/>
        <w:jc w:val="both"/>
        <w:rPr>
          <w:rFonts w:ascii="Arial" w:eastAsia="Arial" w:hAnsi="Arial" w:cs="Arial"/>
          <w:sz w:val="20"/>
          <w:szCs w:val="20"/>
        </w:rPr>
      </w:pPr>
    </w:p>
    <w:p w14:paraId="0438F5B5"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 xml:space="preserve">What we do is </w:t>
      </w:r>
      <w:proofErr w:type="gramStart"/>
      <w:r w:rsidRPr="0074506D">
        <w:rPr>
          <w:rFonts w:ascii="Arial" w:eastAsia="Arial" w:hAnsi="Arial" w:cs="Arial"/>
          <w:sz w:val="20"/>
          <w:szCs w:val="20"/>
        </w:rPr>
        <w:t>important</w:t>
      </w:r>
      <w:proofErr w:type="gramEnd"/>
      <w:r w:rsidRPr="0074506D">
        <w:rPr>
          <w:rFonts w:ascii="Arial" w:eastAsia="Arial" w:hAnsi="Arial" w:cs="Arial"/>
          <w:sz w:val="20"/>
          <w:szCs w:val="20"/>
        </w:rPr>
        <w:t xml:space="preserve"> and we are proud to be able to say that we do it very well – </w:t>
      </w:r>
      <w:proofErr w:type="spellStart"/>
      <w:r w:rsidRPr="0074506D">
        <w:rPr>
          <w:rFonts w:ascii="Arial" w:eastAsia="Arial" w:hAnsi="Arial" w:cs="Arial"/>
          <w:sz w:val="20"/>
          <w:szCs w:val="20"/>
        </w:rPr>
        <w:t>Whitireia</w:t>
      </w:r>
      <w:proofErr w:type="spellEnd"/>
      <w:r w:rsidRPr="0074506D">
        <w:rPr>
          <w:rFonts w:ascii="Arial" w:eastAsia="Arial" w:hAnsi="Arial" w:cs="Arial"/>
          <w:sz w:val="20"/>
          <w:szCs w:val="20"/>
        </w:rPr>
        <w:t xml:space="preserve"> and WelTec are consistently among the highest performing institutes of technology in New Zealand.</w:t>
      </w:r>
    </w:p>
    <w:p w14:paraId="68CE0CDA"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59C63986" w14:textId="77777777" w:rsidTr="00AE2B28">
        <w:trPr>
          <w:trHeight w:val="442"/>
        </w:trPr>
        <w:tc>
          <w:tcPr>
            <w:tcW w:w="9016" w:type="dxa"/>
            <w:tcBorders>
              <w:left w:val="nil"/>
              <w:right w:val="nil"/>
            </w:tcBorders>
            <w:shd w:val="clear" w:color="auto" w:fill="F2F2F2" w:themeFill="background1" w:themeFillShade="F2"/>
            <w:vAlign w:val="center"/>
          </w:tcPr>
          <w:p w14:paraId="7C3A0B08" w14:textId="2695ADF5" w:rsidR="000D2160" w:rsidRPr="0074506D" w:rsidRDefault="00F40B03" w:rsidP="00380F5D">
            <w:pPr>
              <w:rPr>
                <w:rFonts w:ascii="Arial" w:hAnsi="Arial" w:cs="Arial"/>
                <w:b/>
                <w:sz w:val="20"/>
                <w:szCs w:val="20"/>
              </w:rPr>
            </w:pPr>
            <w:r w:rsidRPr="0074506D">
              <w:rPr>
                <w:rFonts w:ascii="Arial" w:hAnsi="Arial" w:cs="Arial"/>
                <w:b/>
                <w:sz w:val="20"/>
                <w:szCs w:val="20"/>
              </w:rPr>
              <w:t>Our Guiding Principles</w:t>
            </w:r>
          </w:p>
        </w:tc>
      </w:tr>
    </w:tbl>
    <w:p w14:paraId="2499C131" w14:textId="77777777" w:rsidR="000D2160" w:rsidRPr="0074506D" w:rsidRDefault="000D2160" w:rsidP="00380F5D">
      <w:pPr>
        <w:spacing w:after="0"/>
        <w:jc w:val="both"/>
        <w:rPr>
          <w:rFonts w:ascii="Arial" w:eastAsia="Arial" w:hAnsi="Arial" w:cs="Arial"/>
          <w:sz w:val="20"/>
          <w:szCs w:val="20"/>
        </w:rPr>
      </w:pPr>
    </w:p>
    <w:p w14:paraId="399543C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We put people at the heart of everything we do. Key principles that underpin the way we operate include:</w:t>
      </w:r>
    </w:p>
    <w:p w14:paraId="2E55EE01" w14:textId="7DC40EF1"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 xml:space="preserve">Te </w:t>
      </w:r>
      <w:proofErr w:type="spellStart"/>
      <w:r w:rsidRPr="0074506D">
        <w:rPr>
          <w:rFonts w:ascii="Arial" w:eastAsia="Arial" w:hAnsi="Arial" w:cs="Arial"/>
          <w:b/>
          <w:sz w:val="20"/>
          <w:szCs w:val="20"/>
        </w:rPr>
        <w:t>Tiriti</w:t>
      </w:r>
      <w:proofErr w:type="spellEnd"/>
      <w:r w:rsidRPr="0074506D">
        <w:rPr>
          <w:rFonts w:ascii="Arial" w:eastAsia="Arial" w:hAnsi="Arial" w:cs="Arial"/>
          <w:b/>
          <w:sz w:val="20"/>
          <w:szCs w:val="20"/>
        </w:rPr>
        <w:t xml:space="preserve"> o Waitangi</w:t>
      </w:r>
      <w:r w:rsidRPr="0074506D">
        <w:rPr>
          <w:rFonts w:ascii="Arial" w:eastAsia="Arial" w:hAnsi="Arial" w:cs="Arial"/>
          <w:sz w:val="20"/>
          <w:szCs w:val="20"/>
        </w:rPr>
        <w:t xml:space="preserve"> – </w:t>
      </w:r>
      <w:r w:rsidR="0074506D" w:rsidRPr="0074506D">
        <w:rPr>
          <w:rFonts w:ascii="Arial" w:eastAsia="Arial" w:hAnsi="Arial" w:cs="Arial"/>
          <w:sz w:val="20"/>
          <w:szCs w:val="20"/>
        </w:rPr>
        <w:t xml:space="preserve">understanding that Te </w:t>
      </w:r>
      <w:proofErr w:type="spellStart"/>
      <w:r w:rsidR="0074506D" w:rsidRPr="0074506D">
        <w:rPr>
          <w:rFonts w:ascii="Arial" w:eastAsia="Arial" w:hAnsi="Arial" w:cs="Arial"/>
          <w:sz w:val="20"/>
          <w:szCs w:val="20"/>
        </w:rPr>
        <w:t>Tiriti</w:t>
      </w:r>
      <w:proofErr w:type="spellEnd"/>
      <w:r w:rsidR="0074506D" w:rsidRPr="0074506D">
        <w:rPr>
          <w:rFonts w:ascii="Arial" w:eastAsia="Arial" w:hAnsi="Arial" w:cs="Arial"/>
          <w:sz w:val="20"/>
          <w:szCs w:val="20"/>
        </w:rPr>
        <w:t xml:space="preserve"> o Waitangi is foundational to every aspect of the education system and the relevant principles need to be operationalised in ou</w:t>
      </w:r>
      <w:r w:rsidR="0074506D">
        <w:rPr>
          <w:rFonts w:ascii="Arial" w:eastAsia="Arial" w:hAnsi="Arial" w:cs="Arial"/>
          <w:sz w:val="20"/>
          <w:szCs w:val="20"/>
        </w:rPr>
        <w:t>r</w:t>
      </w:r>
      <w:r w:rsidR="0074506D" w:rsidRPr="0074506D">
        <w:rPr>
          <w:rFonts w:ascii="Arial" w:eastAsia="Arial" w:hAnsi="Arial" w:cs="Arial"/>
          <w:sz w:val="20"/>
          <w:szCs w:val="20"/>
        </w:rPr>
        <w:t xml:space="preserve"> organisations</w:t>
      </w:r>
      <w:r w:rsidRPr="0074506D">
        <w:rPr>
          <w:rFonts w:ascii="Arial" w:eastAsia="Arial" w:hAnsi="Arial" w:cs="Arial"/>
          <w:sz w:val="20"/>
          <w:szCs w:val="20"/>
        </w:rPr>
        <w:t>.</w:t>
      </w:r>
    </w:p>
    <w:p w14:paraId="319865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Flexibility</w:t>
      </w:r>
      <w:r w:rsidRPr="0074506D">
        <w:rPr>
          <w:rFonts w:ascii="Arial" w:eastAsia="Arial" w:hAnsi="Arial" w:cs="Arial"/>
          <w:sz w:val="20"/>
          <w:szCs w:val="20"/>
        </w:rPr>
        <w:t xml:space="preserve"> – providing for the diverse needs of learners through blended and adaptable teaching and learning models and engaging and valuing students as individuals with unique needs and aspirations.</w:t>
      </w:r>
    </w:p>
    <w:p w14:paraId="3E7A776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Community engagement</w:t>
      </w:r>
      <w:r w:rsidRPr="0074506D">
        <w:rPr>
          <w:rFonts w:ascii="Arial" w:eastAsia="Arial" w:hAnsi="Arial" w:cs="Arial"/>
          <w:sz w:val="20"/>
          <w:szCs w:val="20"/>
        </w:rPr>
        <w:t xml:space="preserve"> – engaging actively with Iwi and priority groups to encourage participation and success; alignment with secondary schools to provide seamless transitions into tertiary study; close involvement with local communities and economic bodies.</w:t>
      </w:r>
    </w:p>
    <w:p w14:paraId="7B438215" w14:textId="2CF8DA90"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Active collaboration</w:t>
      </w:r>
      <w:r w:rsidRPr="0074506D">
        <w:rPr>
          <w:rFonts w:ascii="Arial" w:eastAsia="Arial" w:hAnsi="Arial" w:cs="Arial"/>
          <w:sz w:val="20"/>
          <w:szCs w:val="20"/>
        </w:rPr>
        <w:t xml:space="preserve"> – working </w:t>
      </w:r>
      <w:proofErr w:type="gramStart"/>
      <w:r w:rsidRPr="0074506D">
        <w:rPr>
          <w:rFonts w:ascii="Arial" w:eastAsia="Arial" w:hAnsi="Arial" w:cs="Arial"/>
          <w:sz w:val="20"/>
          <w:szCs w:val="20"/>
        </w:rPr>
        <w:t>hand-in-hand</w:t>
      </w:r>
      <w:proofErr w:type="gramEnd"/>
      <w:r w:rsidRPr="0074506D">
        <w:rPr>
          <w:rFonts w:ascii="Arial" w:eastAsia="Arial" w:hAnsi="Arial" w:cs="Arial"/>
          <w:sz w:val="20"/>
          <w:szCs w:val="20"/>
        </w:rPr>
        <w:t xml:space="preserve"> with industry and employers to ensure the relevance of ITP education to the needs of industry. Providing real-world learning experiences for students, increasing industry productivity through sharing knowledge and research and collaborating with Government to align with broader New Zealand objectives and resources.</w:t>
      </w:r>
    </w:p>
    <w:p w14:paraId="67E24D66"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lastRenderedPageBreak/>
        <w:t>Leadership</w:t>
      </w:r>
      <w:r w:rsidRPr="0074506D">
        <w:rPr>
          <w:rFonts w:ascii="Arial" w:eastAsia="Arial" w:hAnsi="Arial" w:cs="Arial"/>
          <w:sz w:val="20"/>
          <w:szCs w:val="20"/>
        </w:rPr>
        <w:t xml:space="preserve"> – providing a framework and a vision for the ITP sector in New Zealand that garners support from education providers, Government, industry, learners, their influencers and the communities we serve.</w:t>
      </w:r>
    </w:p>
    <w:p w14:paraId="6FC01FF0"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Advancement of New Zealand</w:t>
      </w:r>
      <w:r w:rsidRPr="0074506D">
        <w:rPr>
          <w:rFonts w:ascii="Arial" w:eastAsia="Arial" w:hAnsi="Arial" w:cs="Arial"/>
          <w:sz w:val="20"/>
          <w:szCs w:val="20"/>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73F7DAC4" w14:textId="77777777" w:rsidR="000D2160" w:rsidRPr="0074506D"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7471A5BA" w14:textId="77777777" w:rsidTr="00AE2B28">
        <w:trPr>
          <w:trHeight w:val="442"/>
        </w:trPr>
        <w:tc>
          <w:tcPr>
            <w:tcW w:w="9016" w:type="dxa"/>
            <w:tcBorders>
              <w:left w:val="nil"/>
              <w:right w:val="nil"/>
            </w:tcBorders>
            <w:shd w:val="clear" w:color="auto" w:fill="F2F2F2" w:themeFill="background1" w:themeFillShade="F2"/>
            <w:vAlign w:val="center"/>
          </w:tcPr>
          <w:p w14:paraId="06909A07" w14:textId="5EAF9CED" w:rsidR="000D2160" w:rsidRPr="0074506D" w:rsidRDefault="00F40B03" w:rsidP="00380F5D">
            <w:pPr>
              <w:rPr>
                <w:rFonts w:ascii="Arial" w:hAnsi="Arial" w:cs="Arial"/>
                <w:b/>
                <w:sz w:val="20"/>
                <w:szCs w:val="20"/>
              </w:rPr>
            </w:pPr>
            <w:r w:rsidRPr="0074506D">
              <w:rPr>
                <w:rFonts w:ascii="Arial" w:hAnsi="Arial" w:cs="Arial"/>
                <w:b/>
                <w:sz w:val="20"/>
                <w:szCs w:val="20"/>
              </w:rPr>
              <w:t>Position Purpose</w:t>
            </w:r>
          </w:p>
        </w:tc>
      </w:tr>
    </w:tbl>
    <w:p w14:paraId="46EFD0B3" w14:textId="77777777" w:rsidR="000D2160" w:rsidRPr="0074506D" w:rsidRDefault="000D2160" w:rsidP="00380F5D">
      <w:pPr>
        <w:spacing w:after="0"/>
        <w:jc w:val="both"/>
        <w:rPr>
          <w:rFonts w:ascii="Arial" w:eastAsia="Arial" w:hAnsi="Arial" w:cs="Arial"/>
          <w:sz w:val="20"/>
          <w:szCs w:val="20"/>
        </w:rPr>
      </w:pPr>
    </w:p>
    <w:p w14:paraId="48BAFC2F" w14:textId="20D70820" w:rsidR="00A43F2F" w:rsidRPr="0074506D" w:rsidRDefault="00C551BE" w:rsidP="00380F5D">
      <w:pPr>
        <w:pStyle w:val="TableParagraph"/>
        <w:ind w:right="181"/>
        <w:rPr>
          <w:rFonts w:ascii="Arial" w:eastAsia="Calibri" w:hAnsi="Arial" w:cs="Arial"/>
          <w:sz w:val="20"/>
          <w:szCs w:val="20"/>
          <w:lang w:val="en-NZ"/>
        </w:rPr>
      </w:pPr>
      <w:r>
        <w:rPr>
          <w:rFonts w:ascii="Arial" w:eastAsia="Arial" w:hAnsi="Arial"/>
          <w:sz w:val="20"/>
          <w:szCs w:val="20"/>
        </w:rPr>
        <w:t xml:space="preserve">The Senior Advisor Research enables the </w:t>
      </w:r>
      <w:r w:rsidRPr="00CF0B8C">
        <w:rPr>
          <w:rFonts w:ascii="Arial" w:eastAsia="Arial" w:hAnsi="Arial"/>
          <w:sz w:val="20"/>
          <w:szCs w:val="20"/>
        </w:rPr>
        <w:t>build</w:t>
      </w:r>
      <w:r>
        <w:rPr>
          <w:rFonts w:ascii="Arial" w:eastAsia="Arial" w:hAnsi="Arial"/>
          <w:sz w:val="20"/>
          <w:szCs w:val="20"/>
        </w:rPr>
        <w:t>ing</w:t>
      </w:r>
      <w:r w:rsidRPr="00CF0B8C">
        <w:rPr>
          <w:rFonts w:ascii="Arial" w:eastAsia="Arial" w:hAnsi="Arial"/>
          <w:sz w:val="20"/>
          <w:szCs w:val="20"/>
        </w:rPr>
        <w:t xml:space="preserve"> </w:t>
      </w:r>
      <w:r>
        <w:rPr>
          <w:rFonts w:ascii="Arial" w:eastAsia="Arial" w:hAnsi="Arial"/>
          <w:sz w:val="20"/>
          <w:szCs w:val="20"/>
        </w:rPr>
        <w:t xml:space="preserve">of </w:t>
      </w:r>
      <w:r w:rsidRPr="00CF0B8C">
        <w:rPr>
          <w:rFonts w:ascii="Arial" w:eastAsia="Arial" w:hAnsi="Arial"/>
          <w:sz w:val="20"/>
          <w:szCs w:val="20"/>
        </w:rPr>
        <w:t>research capability</w:t>
      </w:r>
      <w:r>
        <w:rPr>
          <w:rFonts w:ascii="Arial" w:eastAsia="Arial" w:hAnsi="Arial"/>
          <w:sz w:val="20"/>
          <w:szCs w:val="20"/>
        </w:rPr>
        <w:t xml:space="preserve">, productivity </w:t>
      </w:r>
      <w:r w:rsidRPr="00CF0B8C">
        <w:rPr>
          <w:rFonts w:ascii="Arial" w:eastAsia="Arial" w:hAnsi="Arial"/>
          <w:sz w:val="20"/>
          <w:szCs w:val="20"/>
        </w:rPr>
        <w:t xml:space="preserve">and innovation at </w:t>
      </w:r>
      <w:proofErr w:type="spellStart"/>
      <w:r w:rsidRPr="00CF0B8C">
        <w:rPr>
          <w:rFonts w:ascii="Arial" w:eastAsia="Arial" w:hAnsi="Arial"/>
          <w:sz w:val="20"/>
          <w:szCs w:val="20"/>
        </w:rPr>
        <w:t>Whitireia</w:t>
      </w:r>
      <w:proofErr w:type="spellEnd"/>
      <w:r w:rsidRPr="00CF0B8C">
        <w:rPr>
          <w:rFonts w:ascii="Arial" w:eastAsia="Arial" w:hAnsi="Arial"/>
          <w:sz w:val="20"/>
          <w:szCs w:val="20"/>
        </w:rPr>
        <w:t xml:space="preserve"> and WelTec. </w:t>
      </w:r>
      <w:r>
        <w:rPr>
          <w:rFonts w:ascii="Arial" w:eastAsia="Arial" w:hAnsi="Arial"/>
          <w:sz w:val="20"/>
          <w:szCs w:val="20"/>
        </w:rPr>
        <w:t xml:space="preserve">The appointee will actively achieve this through the provision of guidance and support to staff wishing to undertake research and to those already research active.  The appointee will support staff in </w:t>
      </w:r>
      <w:r w:rsidRPr="00A3692F">
        <w:rPr>
          <w:rFonts w:ascii="Arial" w:eastAsia="Arial" w:hAnsi="Arial"/>
          <w:sz w:val="20"/>
          <w:szCs w:val="20"/>
        </w:rPr>
        <w:t>innovation</w:t>
      </w:r>
      <w:r>
        <w:rPr>
          <w:rFonts w:ascii="Arial" w:eastAsia="Arial" w:hAnsi="Arial"/>
          <w:sz w:val="20"/>
          <w:szCs w:val="20"/>
        </w:rPr>
        <w:t xml:space="preserve"> opportunities</w:t>
      </w:r>
      <w:r w:rsidRPr="00A3692F">
        <w:rPr>
          <w:rFonts w:ascii="Arial" w:eastAsia="Arial" w:hAnsi="Arial"/>
          <w:sz w:val="20"/>
          <w:szCs w:val="20"/>
        </w:rPr>
        <w:t xml:space="preserve"> arising from research and identify opportunities to promote such activity.</w:t>
      </w:r>
      <w:r>
        <w:rPr>
          <w:rFonts w:ascii="Arial" w:eastAsia="Arial" w:hAnsi="Arial"/>
          <w:sz w:val="20"/>
          <w:szCs w:val="20"/>
        </w:rPr>
        <w:t xml:space="preserve"> </w:t>
      </w:r>
      <w:r w:rsidRPr="00CF0B8C">
        <w:rPr>
          <w:rFonts w:ascii="Arial" w:eastAsia="Arial" w:hAnsi="Arial"/>
          <w:sz w:val="20"/>
          <w:szCs w:val="20"/>
        </w:rPr>
        <w:t xml:space="preserve">The appointee will also be expected to </w:t>
      </w:r>
      <w:r>
        <w:rPr>
          <w:rFonts w:ascii="Arial" w:eastAsia="Arial" w:hAnsi="Arial"/>
          <w:sz w:val="20"/>
          <w:szCs w:val="20"/>
        </w:rPr>
        <w:t>implement a strategy for identifying and developing external funding opportunities to support staff research and to manage internal funding allocations for research and reporting.</w:t>
      </w:r>
      <w:r w:rsidR="006E581E" w:rsidRPr="0074506D">
        <w:rPr>
          <w:rFonts w:ascii="Arial" w:hAnsi="Arial" w:cs="Arial"/>
          <w:sz w:val="20"/>
          <w:szCs w:val="20"/>
          <w:highlight w:val="yellow"/>
          <w:lang w:val="en-NZ"/>
        </w:rPr>
        <w:t xml:space="preserve"> </w:t>
      </w:r>
    </w:p>
    <w:p w14:paraId="12DAF321" w14:textId="77777777" w:rsidR="000D2160" w:rsidRPr="0074506D"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4E0DB1A5" w14:textId="77777777" w:rsidTr="00AE2B28">
        <w:trPr>
          <w:trHeight w:val="442"/>
        </w:trPr>
        <w:tc>
          <w:tcPr>
            <w:tcW w:w="9016" w:type="dxa"/>
            <w:tcBorders>
              <w:left w:val="nil"/>
              <w:right w:val="nil"/>
            </w:tcBorders>
            <w:shd w:val="clear" w:color="auto" w:fill="F2F2F2" w:themeFill="background1" w:themeFillShade="F2"/>
            <w:vAlign w:val="center"/>
          </w:tcPr>
          <w:p w14:paraId="74ADE3EB" w14:textId="11AD606D" w:rsidR="000D2160" w:rsidRPr="0074506D" w:rsidRDefault="00F40B03" w:rsidP="00380F5D">
            <w:pPr>
              <w:rPr>
                <w:rFonts w:ascii="Arial" w:hAnsi="Arial" w:cs="Arial"/>
                <w:b/>
                <w:sz w:val="20"/>
                <w:szCs w:val="20"/>
              </w:rPr>
            </w:pPr>
            <w:r w:rsidRPr="0074506D">
              <w:rPr>
                <w:rFonts w:ascii="Arial" w:hAnsi="Arial" w:cs="Arial"/>
                <w:b/>
                <w:sz w:val="20"/>
                <w:szCs w:val="20"/>
              </w:rPr>
              <w:t>Key Accountabilities</w:t>
            </w:r>
          </w:p>
        </w:tc>
      </w:tr>
    </w:tbl>
    <w:p w14:paraId="6E8CF581" w14:textId="77777777" w:rsidR="00736630" w:rsidRPr="0074506D" w:rsidRDefault="00736630" w:rsidP="00380F5D">
      <w:pPr>
        <w:spacing w:after="0"/>
        <w:jc w:val="both"/>
        <w:rPr>
          <w:rFonts w:ascii="Arial" w:eastAsia="Arial" w:hAnsi="Arial" w:cs="Arial"/>
          <w:sz w:val="20"/>
          <w:szCs w:val="20"/>
        </w:rPr>
      </w:pPr>
    </w:p>
    <w:p w14:paraId="72725BFC" w14:textId="11221A02" w:rsidR="00864669"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 xml:space="preserve">Responsibilities of this position are expected to change over time as WelTec and </w:t>
      </w:r>
      <w:proofErr w:type="spellStart"/>
      <w:r w:rsidRPr="0074506D">
        <w:rPr>
          <w:rFonts w:ascii="Arial" w:eastAsia="Arial" w:hAnsi="Arial" w:cs="Arial"/>
          <w:sz w:val="20"/>
          <w:szCs w:val="20"/>
        </w:rPr>
        <w:t>Whitireia</w:t>
      </w:r>
      <w:proofErr w:type="spellEnd"/>
      <w:r w:rsidRPr="0074506D">
        <w:rPr>
          <w:rFonts w:ascii="Arial" w:eastAsia="Arial" w:hAnsi="Arial" w:cs="Arial"/>
          <w:sz w:val="20"/>
          <w:szCs w:val="20"/>
        </w:rPr>
        <w:t xml:space="preserve"> respond to changing needs. The incumbent is expected to adapt and develop as the environment evolves. To ensure the focus of responsibilities remains </w:t>
      </w:r>
      <w:proofErr w:type="gramStart"/>
      <w:r w:rsidRPr="0074506D">
        <w:rPr>
          <w:rFonts w:ascii="Arial" w:eastAsia="Arial" w:hAnsi="Arial" w:cs="Arial"/>
          <w:sz w:val="20"/>
          <w:szCs w:val="20"/>
        </w:rPr>
        <w:t>up-to-date</w:t>
      </w:r>
      <w:proofErr w:type="gramEnd"/>
      <w:r w:rsidRPr="0074506D">
        <w:rPr>
          <w:rFonts w:ascii="Arial" w:eastAsia="Arial" w:hAnsi="Arial" w:cs="Arial"/>
          <w:sz w:val="20"/>
          <w:szCs w:val="20"/>
        </w:rPr>
        <w:t>, the intention is for the high level description below to be supported by short term (e.g. 6 months) roll-over action plans prepared by the incumbent and agreed with his or her manager.</w:t>
      </w:r>
      <w:r w:rsidR="007F2452" w:rsidRPr="0074506D">
        <w:rPr>
          <w:rFonts w:ascii="Arial" w:eastAsia="Arial" w:hAnsi="Arial" w:cs="Arial"/>
          <w:sz w:val="20"/>
          <w:szCs w:val="20"/>
        </w:rPr>
        <w:t xml:space="preserve"> </w:t>
      </w:r>
    </w:p>
    <w:p w14:paraId="37BF10E2" w14:textId="77777777" w:rsidR="00380F5D" w:rsidRPr="0074506D" w:rsidRDefault="00380F5D" w:rsidP="00380F5D">
      <w:pPr>
        <w:spacing w:after="0"/>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6C44BBAA" w14:textId="77777777" w:rsidTr="00F40B03">
        <w:trPr>
          <w:cantSplit/>
        </w:trPr>
        <w:tc>
          <w:tcPr>
            <w:tcW w:w="9016" w:type="dxa"/>
            <w:tcBorders>
              <w:left w:val="nil"/>
              <w:bottom w:val="single" w:sz="4" w:space="0" w:color="auto"/>
              <w:right w:val="nil"/>
            </w:tcBorders>
            <w:shd w:val="clear" w:color="auto" w:fill="FFFFFF" w:themeFill="background1"/>
            <w:vAlign w:val="center"/>
          </w:tcPr>
          <w:p w14:paraId="1B13360C" w14:textId="77777777" w:rsidR="007766BC" w:rsidRPr="00031046" w:rsidRDefault="007766BC" w:rsidP="007766BC">
            <w:pPr>
              <w:pStyle w:val="TableParagraph"/>
              <w:spacing w:before="54" w:line="266" w:lineRule="exact"/>
              <w:ind w:left="232" w:right="607"/>
              <w:rPr>
                <w:rFonts w:ascii="Arial" w:eastAsia="Calibri" w:hAnsi="Arial" w:cs="Arial"/>
                <w:sz w:val="20"/>
              </w:rPr>
            </w:pPr>
            <w:r w:rsidRPr="00031046">
              <w:rPr>
                <w:rFonts w:ascii="Arial" w:hAnsi="Arial" w:cs="Arial"/>
                <w:sz w:val="20"/>
              </w:rPr>
              <w:t>Accountable for effective, efficient delivery of the</w:t>
            </w:r>
            <w:r w:rsidRPr="00031046">
              <w:rPr>
                <w:rFonts w:ascii="Arial" w:hAnsi="Arial" w:cs="Arial"/>
                <w:spacing w:val="-22"/>
                <w:sz w:val="20"/>
              </w:rPr>
              <w:t xml:space="preserve"> </w:t>
            </w:r>
            <w:r w:rsidRPr="00031046">
              <w:rPr>
                <w:rFonts w:ascii="Arial" w:hAnsi="Arial" w:cs="Arial"/>
                <w:sz w:val="20"/>
              </w:rPr>
              <w:t>following functions:</w:t>
            </w:r>
          </w:p>
          <w:p w14:paraId="4B0D367C" w14:textId="77777777" w:rsidR="007766BC" w:rsidRPr="00031046" w:rsidRDefault="007766BC" w:rsidP="007766BC">
            <w:pPr>
              <w:pStyle w:val="TableParagraph"/>
              <w:numPr>
                <w:ilvl w:val="0"/>
                <w:numId w:val="16"/>
              </w:numPr>
              <w:tabs>
                <w:tab w:val="left" w:pos="516"/>
              </w:tabs>
              <w:spacing w:before="72" w:line="266" w:lineRule="exact"/>
              <w:ind w:right="192"/>
              <w:rPr>
                <w:rFonts w:ascii="Arial" w:eastAsia="Calibri" w:hAnsi="Arial" w:cs="Arial"/>
                <w:sz w:val="20"/>
              </w:rPr>
            </w:pPr>
            <w:r w:rsidRPr="00031046">
              <w:rPr>
                <w:rFonts w:ascii="Arial" w:hAnsi="Arial" w:cs="Arial"/>
                <w:sz w:val="20"/>
              </w:rPr>
              <w:t xml:space="preserve">Actively engaging with academic staff to </w:t>
            </w:r>
            <w:r>
              <w:rPr>
                <w:rFonts w:ascii="Arial" w:hAnsi="Arial" w:cs="Arial"/>
                <w:sz w:val="20"/>
              </w:rPr>
              <w:t>build capability</w:t>
            </w:r>
            <w:r w:rsidRPr="00031046">
              <w:rPr>
                <w:rFonts w:ascii="Arial" w:hAnsi="Arial" w:cs="Arial"/>
                <w:sz w:val="20"/>
              </w:rPr>
              <w:t xml:space="preserve"> in research and</w:t>
            </w:r>
            <w:r w:rsidRPr="00031046">
              <w:rPr>
                <w:rFonts w:ascii="Arial" w:hAnsi="Arial" w:cs="Arial"/>
                <w:spacing w:val="-11"/>
                <w:sz w:val="20"/>
              </w:rPr>
              <w:t xml:space="preserve"> </w:t>
            </w:r>
            <w:r w:rsidRPr="00031046">
              <w:rPr>
                <w:rFonts w:ascii="Arial" w:hAnsi="Arial" w:cs="Arial"/>
                <w:sz w:val="20"/>
              </w:rPr>
              <w:t>innovation</w:t>
            </w:r>
          </w:p>
          <w:p w14:paraId="54F021DD" w14:textId="77777777" w:rsidR="007766BC" w:rsidRPr="009A4B0B" w:rsidRDefault="007766BC" w:rsidP="007766BC">
            <w:pPr>
              <w:pStyle w:val="TableParagraph"/>
              <w:numPr>
                <w:ilvl w:val="0"/>
                <w:numId w:val="16"/>
              </w:numPr>
              <w:tabs>
                <w:tab w:val="left" w:pos="516"/>
              </w:tabs>
              <w:spacing w:before="64"/>
              <w:ind w:right="229"/>
              <w:rPr>
                <w:rFonts w:ascii="Arial" w:eastAsia="Calibri" w:hAnsi="Arial" w:cs="Arial"/>
                <w:sz w:val="20"/>
              </w:rPr>
            </w:pPr>
            <w:r w:rsidRPr="00031046">
              <w:rPr>
                <w:rFonts w:ascii="Arial" w:hAnsi="Arial" w:cs="Arial"/>
                <w:sz w:val="20"/>
              </w:rPr>
              <w:t>Providing guidance to staff with respect to</w:t>
            </w:r>
            <w:r>
              <w:rPr>
                <w:rFonts w:ascii="Arial" w:hAnsi="Arial" w:cs="Arial"/>
                <w:sz w:val="20"/>
              </w:rPr>
              <w:t xml:space="preserve"> completing</w:t>
            </w:r>
            <w:r w:rsidRPr="00031046">
              <w:rPr>
                <w:rFonts w:ascii="Arial" w:hAnsi="Arial" w:cs="Arial"/>
                <w:sz w:val="20"/>
              </w:rPr>
              <w:t xml:space="preserve"> research</w:t>
            </w:r>
            <w:r w:rsidRPr="00031046">
              <w:rPr>
                <w:rFonts w:ascii="Arial" w:hAnsi="Arial" w:cs="Arial"/>
                <w:spacing w:val="-25"/>
                <w:sz w:val="20"/>
              </w:rPr>
              <w:t xml:space="preserve"> </w:t>
            </w:r>
            <w:r w:rsidRPr="00031046">
              <w:rPr>
                <w:rFonts w:ascii="Arial" w:hAnsi="Arial" w:cs="Arial"/>
                <w:sz w:val="20"/>
              </w:rPr>
              <w:t>outputs</w:t>
            </w:r>
            <w:r>
              <w:rPr>
                <w:rFonts w:ascii="Arial" w:hAnsi="Arial" w:cs="Arial"/>
                <w:sz w:val="20"/>
              </w:rPr>
              <w:t xml:space="preserve"> including </w:t>
            </w:r>
            <w:r w:rsidRPr="00031046">
              <w:rPr>
                <w:rFonts w:ascii="Arial" w:hAnsi="Arial" w:cs="Arial"/>
                <w:sz w:val="20"/>
              </w:rPr>
              <w:t>conference presentations</w:t>
            </w:r>
            <w:r>
              <w:rPr>
                <w:rFonts w:ascii="Arial" w:hAnsi="Arial" w:cs="Arial"/>
                <w:spacing w:val="-7"/>
                <w:sz w:val="20"/>
              </w:rPr>
              <w:t xml:space="preserve">, </w:t>
            </w:r>
            <w:r w:rsidRPr="00031046">
              <w:rPr>
                <w:rFonts w:ascii="Arial" w:hAnsi="Arial" w:cs="Arial"/>
                <w:sz w:val="20"/>
              </w:rPr>
              <w:t>publications</w:t>
            </w:r>
            <w:r>
              <w:rPr>
                <w:rFonts w:ascii="Arial" w:hAnsi="Arial" w:cs="Arial"/>
                <w:sz w:val="20"/>
              </w:rPr>
              <w:t>, exhibitions etc.</w:t>
            </w:r>
          </w:p>
          <w:p w14:paraId="1B500DEE" w14:textId="77777777" w:rsidR="007766BC" w:rsidRPr="00A61354" w:rsidRDefault="007766BC" w:rsidP="007766BC">
            <w:pPr>
              <w:pStyle w:val="TableParagraph"/>
              <w:numPr>
                <w:ilvl w:val="0"/>
                <w:numId w:val="16"/>
              </w:numPr>
              <w:tabs>
                <w:tab w:val="left" w:pos="516"/>
              </w:tabs>
              <w:spacing w:before="64"/>
              <w:ind w:right="229"/>
              <w:rPr>
                <w:rFonts w:ascii="Arial" w:eastAsia="Calibri" w:hAnsi="Arial" w:cs="Arial"/>
                <w:sz w:val="20"/>
              </w:rPr>
            </w:pPr>
            <w:r>
              <w:rPr>
                <w:rFonts w:ascii="Arial" w:eastAsia="Calibri" w:hAnsi="Arial" w:cs="Arial"/>
                <w:sz w:val="20"/>
              </w:rPr>
              <w:t>Providing high-quality advice to staff on requirements relating to participation in the PBRF</w:t>
            </w:r>
          </w:p>
          <w:p w14:paraId="6933137D" w14:textId="77777777" w:rsidR="007766BC" w:rsidRPr="000C7C28" w:rsidRDefault="007766BC" w:rsidP="007766BC">
            <w:pPr>
              <w:pStyle w:val="TableParagraph"/>
              <w:numPr>
                <w:ilvl w:val="0"/>
                <w:numId w:val="16"/>
              </w:numPr>
              <w:tabs>
                <w:tab w:val="left" w:pos="516"/>
              </w:tabs>
              <w:spacing w:before="64"/>
              <w:ind w:right="229"/>
              <w:rPr>
                <w:rFonts w:ascii="Arial" w:eastAsia="Calibri" w:hAnsi="Arial" w:cs="Arial"/>
                <w:sz w:val="20"/>
              </w:rPr>
            </w:pPr>
            <w:r>
              <w:rPr>
                <w:rFonts w:ascii="Arial" w:hAnsi="Arial" w:cs="Arial"/>
                <w:sz w:val="20"/>
              </w:rPr>
              <w:t>Supporting staff engaged in activities leading to innovation, particularly as these arise from research</w:t>
            </w:r>
          </w:p>
          <w:p w14:paraId="677F8CCE" w14:textId="77777777" w:rsidR="007766BC" w:rsidRPr="004A5724" w:rsidRDefault="007766BC" w:rsidP="007766BC">
            <w:pPr>
              <w:pStyle w:val="TableParagraph"/>
              <w:numPr>
                <w:ilvl w:val="0"/>
                <w:numId w:val="16"/>
              </w:numPr>
              <w:tabs>
                <w:tab w:val="left" w:pos="516"/>
              </w:tabs>
              <w:spacing w:before="66" w:line="266" w:lineRule="exact"/>
              <w:ind w:right="254"/>
              <w:rPr>
                <w:rFonts w:ascii="Arial" w:eastAsia="Calibri" w:hAnsi="Arial" w:cs="Arial"/>
                <w:sz w:val="20"/>
              </w:rPr>
            </w:pPr>
            <w:r>
              <w:rPr>
                <w:rFonts w:ascii="Arial" w:eastAsia="Calibri" w:hAnsi="Arial" w:cs="Arial"/>
                <w:sz w:val="20"/>
              </w:rPr>
              <w:t>Providing guidance in matters relating to Intellectual Property in the context of research and innovation, in accordance to agreed policy guidelines</w:t>
            </w:r>
          </w:p>
          <w:p w14:paraId="2349B858" w14:textId="77777777" w:rsidR="007766BC" w:rsidRPr="00031046" w:rsidRDefault="007766BC" w:rsidP="007766BC">
            <w:pPr>
              <w:pStyle w:val="TableParagraph"/>
              <w:numPr>
                <w:ilvl w:val="0"/>
                <w:numId w:val="16"/>
              </w:numPr>
              <w:tabs>
                <w:tab w:val="left" w:pos="516"/>
              </w:tabs>
              <w:spacing w:before="66" w:line="266" w:lineRule="exact"/>
              <w:ind w:right="254"/>
              <w:rPr>
                <w:rFonts w:ascii="Arial" w:eastAsia="Calibri" w:hAnsi="Arial" w:cs="Arial"/>
                <w:sz w:val="20"/>
              </w:rPr>
            </w:pPr>
            <w:r w:rsidRPr="00031046">
              <w:rPr>
                <w:rFonts w:ascii="Arial" w:hAnsi="Arial" w:cs="Arial"/>
                <w:sz w:val="20"/>
              </w:rPr>
              <w:t>Building capability of staff engaged in supervision of</w:t>
            </w:r>
            <w:r w:rsidRPr="00031046">
              <w:rPr>
                <w:rFonts w:ascii="Arial" w:hAnsi="Arial" w:cs="Arial"/>
                <w:spacing w:val="-19"/>
                <w:sz w:val="20"/>
              </w:rPr>
              <w:t xml:space="preserve"> </w:t>
            </w:r>
            <w:r w:rsidRPr="00031046">
              <w:rPr>
                <w:rFonts w:ascii="Arial" w:hAnsi="Arial" w:cs="Arial"/>
                <w:sz w:val="20"/>
              </w:rPr>
              <w:t>student research</w:t>
            </w:r>
          </w:p>
          <w:p w14:paraId="5E31C4F5" w14:textId="77777777" w:rsidR="007766BC" w:rsidRPr="00031046" w:rsidRDefault="007766BC" w:rsidP="007766BC">
            <w:pPr>
              <w:pStyle w:val="TableParagraph"/>
              <w:numPr>
                <w:ilvl w:val="0"/>
                <w:numId w:val="16"/>
              </w:numPr>
              <w:tabs>
                <w:tab w:val="left" w:pos="516"/>
              </w:tabs>
              <w:spacing w:before="72" w:line="266" w:lineRule="exact"/>
              <w:ind w:right="75" w:hanging="280"/>
              <w:rPr>
                <w:rFonts w:ascii="Arial" w:eastAsia="Calibri" w:hAnsi="Arial" w:cs="Arial"/>
                <w:sz w:val="20"/>
              </w:rPr>
            </w:pPr>
            <w:r>
              <w:rPr>
                <w:rFonts w:ascii="Arial" w:hAnsi="Arial" w:cs="Arial"/>
                <w:sz w:val="20"/>
              </w:rPr>
              <w:t>Working with student supervisors and staff as necessary to ensure ethical compliance of research activity</w:t>
            </w:r>
          </w:p>
          <w:p w14:paraId="365DE5AA" w14:textId="77777777" w:rsidR="007766BC" w:rsidRPr="00031046" w:rsidRDefault="007766BC" w:rsidP="007766BC">
            <w:pPr>
              <w:pStyle w:val="TableParagraph"/>
              <w:numPr>
                <w:ilvl w:val="0"/>
                <w:numId w:val="16"/>
              </w:numPr>
              <w:tabs>
                <w:tab w:val="left" w:pos="516"/>
              </w:tabs>
              <w:spacing w:before="63"/>
              <w:ind w:right="50" w:hanging="280"/>
              <w:rPr>
                <w:rFonts w:ascii="Arial" w:eastAsia="Calibri" w:hAnsi="Arial" w:cs="Arial"/>
                <w:sz w:val="20"/>
              </w:rPr>
            </w:pPr>
            <w:r w:rsidRPr="00031046">
              <w:rPr>
                <w:rFonts w:ascii="Arial" w:hAnsi="Arial" w:cs="Arial"/>
                <w:sz w:val="20"/>
              </w:rPr>
              <w:t>Identifying and facilitating opportunities for staff</w:t>
            </w:r>
            <w:r w:rsidRPr="00031046">
              <w:rPr>
                <w:rFonts w:ascii="Arial" w:hAnsi="Arial" w:cs="Arial"/>
                <w:spacing w:val="-24"/>
                <w:sz w:val="20"/>
              </w:rPr>
              <w:t xml:space="preserve"> </w:t>
            </w:r>
            <w:r w:rsidRPr="00031046">
              <w:rPr>
                <w:rFonts w:ascii="Arial" w:hAnsi="Arial" w:cs="Arial"/>
                <w:sz w:val="20"/>
              </w:rPr>
              <w:t>collaboration and cooperation in research and innovation</w:t>
            </w:r>
            <w:r>
              <w:rPr>
                <w:rFonts w:ascii="Arial" w:hAnsi="Arial" w:cs="Arial"/>
                <w:sz w:val="20"/>
              </w:rPr>
              <w:t xml:space="preserve"> across WelTec and </w:t>
            </w:r>
            <w:proofErr w:type="spellStart"/>
            <w:r>
              <w:rPr>
                <w:rFonts w:ascii="Arial" w:hAnsi="Arial" w:cs="Arial"/>
                <w:sz w:val="20"/>
              </w:rPr>
              <w:t>Whitireia</w:t>
            </w:r>
            <w:proofErr w:type="spellEnd"/>
            <w:r>
              <w:rPr>
                <w:rFonts w:ascii="Arial" w:hAnsi="Arial" w:cs="Arial"/>
                <w:sz w:val="20"/>
              </w:rPr>
              <w:t xml:space="preserve"> and with other institutions and </w:t>
            </w:r>
            <w:proofErr w:type="spellStart"/>
            <w:r>
              <w:rPr>
                <w:rFonts w:ascii="Arial" w:hAnsi="Arial" w:cs="Arial"/>
                <w:sz w:val="20"/>
              </w:rPr>
              <w:t>organisations</w:t>
            </w:r>
            <w:proofErr w:type="spellEnd"/>
            <w:r w:rsidRPr="00031046">
              <w:rPr>
                <w:rFonts w:ascii="Arial" w:hAnsi="Arial" w:cs="Arial"/>
                <w:sz w:val="20"/>
              </w:rPr>
              <w:t xml:space="preserve"> </w:t>
            </w:r>
          </w:p>
          <w:p w14:paraId="4B406B7F" w14:textId="77777777" w:rsidR="007766BC" w:rsidRPr="00031046" w:rsidRDefault="007766BC" w:rsidP="007766BC">
            <w:pPr>
              <w:pStyle w:val="TableParagraph"/>
              <w:numPr>
                <w:ilvl w:val="0"/>
                <w:numId w:val="16"/>
              </w:numPr>
              <w:tabs>
                <w:tab w:val="left" w:pos="516"/>
              </w:tabs>
              <w:spacing w:before="64"/>
              <w:ind w:right="229"/>
              <w:rPr>
                <w:rFonts w:ascii="Arial" w:eastAsia="Calibri" w:hAnsi="Arial" w:cs="Arial"/>
                <w:sz w:val="20"/>
              </w:rPr>
            </w:pPr>
            <w:r>
              <w:rPr>
                <w:rFonts w:ascii="Arial" w:eastAsia="Calibri" w:hAnsi="Arial" w:cs="Arial"/>
                <w:sz w:val="20"/>
              </w:rPr>
              <w:t xml:space="preserve">Maintaining a public register of staff research and innovative expertise </w:t>
            </w:r>
          </w:p>
          <w:p w14:paraId="0168BE95" w14:textId="77777777" w:rsidR="007766BC" w:rsidRPr="00267E3A" w:rsidRDefault="007766BC" w:rsidP="007766BC">
            <w:pPr>
              <w:pStyle w:val="TableParagraph"/>
              <w:numPr>
                <w:ilvl w:val="0"/>
                <w:numId w:val="16"/>
              </w:numPr>
              <w:tabs>
                <w:tab w:val="left" w:pos="516"/>
              </w:tabs>
              <w:spacing w:before="66" w:line="266" w:lineRule="exact"/>
              <w:ind w:right="107" w:hanging="280"/>
              <w:rPr>
                <w:rFonts w:ascii="Arial" w:eastAsia="Calibri" w:hAnsi="Arial" w:cs="Arial"/>
                <w:sz w:val="20"/>
              </w:rPr>
            </w:pPr>
            <w:r>
              <w:rPr>
                <w:rFonts w:ascii="Arial" w:eastAsia="Calibri" w:hAnsi="Arial" w:cs="Arial"/>
                <w:sz w:val="20"/>
              </w:rPr>
              <w:t>Identifying external funding opportunities, including in conjunction with government agencies, business and industry</w:t>
            </w:r>
          </w:p>
          <w:p w14:paraId="2A640CA2" w14:textId="77777777" w:rsidR="007766BC" w:rsidRDefault="007766BC" w:rsidP="007766BC">
            <w:pPr>
              <w:pStyle w:val="TableParagraph"/>
              <w:numPr>
                <w:ilvl w:val="0"/>
                <w:numId w:val="16"/>
              </w:numPr>
              <w:tabs>
                <w:tab w:val="left" w:pos="516"/>
              </w:tabs>
              <w:spacing w:before="66" w:line="266" w:lineRule="exact"/>
              <w:ind w:right="107" w:hanging="280"/>
              <w:rPr>
                <w:rFonts w:ascii="Arial" w:eastAsia="Calibri" w:hAnsi="Arial" w:cs="Arial"/>
                <w:sz w:val="20"/>
              </w:rPr>
            </w:pPr>
            <w:r>
              <w:rPr>
                <w:rFonts w:ascii="Arial" w:eastAsia="Calibri" w:hAnsi="Arial" w:cs="Arial"/>
                <w:sz w:val="20"/>
              </w:rPr>
              <w:t>Maintaining an up-to-date schedule of potential external funding opportunities and ensuring staff have ready access to related information and advice</w:t>
            </w:r>
          </w:p>
          <w:p w14:paraId="5B4566A9" w14:textId="77777777" w:rsidR="007766BC" w:rsidRPr="009A4B0B" w:rsidRDefault="007766BC" w:rsidP="007766BC">
            <w:pPr>
              <w:pStyle w:val="TableParagraph"/>
              <w:numPr>
                <w:ilvl w:val="0"/>
                <w:numId w:val="16"/>
              </w:numPr>
              <w:tabs>
                <w:tab w:val="left" w:pos="516"/>
              </w:tabs>
              <w:spacing w:before="66" w:line="266" w:lineRule="exact"/>
              <w:ind w:right="107" w:hanging="280"/>
              <w:rPr>
                <w:rFonts w:ascii="Arial" w:eastAsia="Calibri" w:hAnsi="Arial" w:cs="Arial"/>
                <w:sz w:val="20"/>
              </w:rPr>
            </w:pPr>
            <w:r>
              <w:rPr>
                <w:rFonts w:ascii="Arial" w:eastAsia="Calibri" w:hAnsi="Arial" w:cs="Arial"/>
                <w:sz w:val="20"/>
              </w:rPr>
              <w:t>Implementing a robust process for managing internal research funding allocations.</w:t>
            </w:r>
          </w:p>
          <w:p w14:paraId="10805580" w14:textId="77777777" w:rsidR="007766BC" w:rsidRPr="00031046" w:rsidRDefault="007766BC" w:rsidP="007766BC">
            <w:pPr>
              <w:pStyle w:val="TableParagraph"/>
              <w:numPr>
                <w:ilvl w:val="0"/>
                <w:numId w:val="16"/>
              </w:numPr>
              <w:tabs>
                <w:tab w:val="left" w:pos="517"/>
              </w:tabs>
              <w:spacing w:before="64"/>
              <w:ind w:left="516" w:right="338"/>
              <w:rPr>
                <w:rFonts w:ascii="Arial" w:eastAsia="Calibri" w:hAnsi="Arial" w:cs="Arial"/>
                <w:sz w:val="20"/>
              </w:rPr>
            </w:pPr>
            <w:r>
              <w:rPr>
                <w:rFonts w:ascii="Arial" w:hAnsi="Arial" w:cs="Arial"/>
                <w:sz w:val="20"/>
              </w:rPr>
              <w:t xml:space="preserve">Collating information for, and preparing the annual WelTec and </w:t>
            </w:r>
            <w:proofErr w:type="spellStart"/>
            <w:r>
              <w:rPr>
                <w:rFonts w:ascii="Arial" w:hAnsi="Arial" w:cs="Arial"/>
                <w:sz w:val="20"/>
              </w:rPr>
              <w:t>Whitireia</w:t>
            </w:r>
            <w:proofErr w:type="spellEnd"/>
            <w:r>
              <w:rPr>
                <w:rFonts w:ascii="Arial" w:hAnsi="Arial" w:cs="Arial"/>
                <w:sz w:val="20"/>
              </w:rPr>
              <w:t xml:space="preserve"> Research Report for publication</w:t>
            </w:r>
          </w:p>
          <w:p w14:paraId="265CC11B" w14:textId="77777777" w:rsidR="007766BC" w:rsidRDefault="007766BC" w:rsidP="007766BC">
            <w:pPr>
              <w:rPr>
                <w:rFonts w:ascii="Arial" w:hAnsi="Arial" w:cs="Arial"/>
                <w:sz w:val="20"/>
              </w:rPr>
            </w:pPr>
          </w:p>
          <w:p w14:paraId="15110092" w14:textId="4F68E5BA" w:rsidR="00F40B03" w:rsidRPr="0074506D" w:rsidRDefault="007766BC" w:rsidP="007766BC">
            <w:pPr>
              <w:spacing w:before="60" w:after="60"/>
              <w:jc w:val="both"/>
              <w:rPr>
                <w:rFonts w:ascii="Arial" w:hAnsi="Arial" w:cs="Arial"/>
                <w:sz w:val="20"/>
                <w:szCs w:val="20"/>
              </w:rPr>
            </w:pPr>
            <w:r w:rsidRPr="00031046">
              <w:rPr>
                <w:rFonts w:ascii="Arial" w:hAnsi="Arial" w:cs="Arial"/>
                <w:sz w:val="20"/>
              </w:rPr>
              <w:t>Encompasses responsibilities for WelTec and</w:t>
            </w:r>
            <w:r w:rsidRPr="00031046">
              <w:rPr>
                <w:rFonts w:ascii="Arial" w:hAnsi="Arial" w:cs="Arial"/>
                <w:spacing w:val="-23"/>
                <w:sz w:val="20"/>
              </w:rPr>
              <w:t xml:space="preserve"> </w:t>
            </w:r>
            <w:proofErr w:type="spellStart"/>
            <w:r w:rsidRPr="00031046">
              <w:rPr>
                <w:rFonts w:ascii="Arial" w:hAnsi="Arial" w:cs="Arial"/>
                <w:sz w:val="20"/>
              </w:rPr>
              <w:t>Whitireia</w:t>
            </w:r>
            <w:proofErr w:type="spellEnd"/>
            <w:r w:rsidRPr="00031046">
              <w:rPr>
                <w:rFonts w:ascii="Arial" w:hAnsi="Arial" w:cs="Arial"/>
                <w:sz w:val="20"/>
              </w:rPr>
              <w:t>.</w:t>
            </w:r>
          </w:p>
          <w:p w14:paraId="47CF06CD" w14:textId="7EEBA81B" w:rsidR="00F40B03" w:rsidRPr="0074506D" w:rsidRDefault="00F40B03" w:rsidP="00F40B03">
            <w:pPr>
              <w:spacing w:before="60" w:after="60"/>
              <w:jc w:val="both"/>
              <w:rPr>
                <w:rFonts w:ascii="Arial" w:hAnsi="Arial" w:cs="Arial"/>
                <w:sz w:val="20"/>
                <w:szCs w:val="20"/>
              </w:rPr>
            </w:pPr>
          </w:p>
        </w:tc>
      </w:tr>
      <w:tr w:rsidR="00736630" w:rsidRPr="0074506D" w14:paraId="5ECD97FA" w14:textId="77777777" w:rsidTr="00F40B03">
        <w:trPr>
          <w:cantSplit/>
        </w:trPr>
        <w:tc>
          <w:tcPr>
            <w:tcW w:w="9016" w:type="dxa"/>
            <w:tcBorders>
              <w:left w:val="nil"/>
              <w:right w:val="nil"/>
            </w:tcBorders>
          </w:tcPr>
          <w:p w14:paraId="2871CF9E" w14:textId="2D8A9977"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lastRenderedPageBreak/>
              <w:t>Health and Safety</w:t>
            </w:r>
          </w:p>
          <w:p w14:paraId="1AAD922E" w14:textId="25AD436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Maintain</w:t>
            </w:r>
            <w:r w:rsidR="00F2762F">
              <w:rPr>
                <w:rFonts w:ascii="Arial" w:hAnsi="Arial" w:cs="Arial"/>
                <w:sz w:val="20"/>
                <w:szCs w:val="20"/>
              </w:rPr>
              <w:t>ing</w:t>
            </w:r>
            <w:r w:rsidRPr="0074506D">
              <w:rPr>
                <w:rFonts w:ascii="Arial" w:hAnsi="Arial" w:cs="Arial"/>
                <w:sz w:val="20"/>
                <w:szCs w:val="20"/>
              </w:rPr>
              <w:t xml:space="preserve"> knowledge of Health and Safety procedures, and actively support safe work practices in your work area.</w:t>
            </w:r>
          </w:p>
          <w:p w14:paraId="0FCDB885" w14:textId="7777777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Take all practicable steps to ensure you don’t harm yourself or anyone else.</w:t>
            </w:r>
          </w:p>
          <w:p w14:paraId="622C7692" w14:textId="0CE180B3" w:rsidR="00380F5D"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Comply</w:t>
            </w:r>
            <w:r w:rsidR="00F2762F">
              <w:rPr>
                <w:rFonts w:ascii="Arial" w:hAnsi="Arial" w:cs="Arial"/>
                <w:sz w:val="20"/>
                <w:szCs w:val="20"/>
              </w:rPr>
              <w:t>ing</w:t>
            </w:r>
            <w:r w:rsidRPr="0074506D">
              <w:rPr>
                <w:rFonts w:ascii="Arial" w:hAnsi="Arial" w:cs="Arial"/>
                <w:sz w:val="20"/>
                <w:szCs w:val="20"/>
              </w:rPr>
              <w:t xml:space="preserve"> with health and safety procedures as outlined in </w:t>
            </w:r>
            <w:proofErr w:type="spellStart"/>
            <w:r w:rsidRPr="0074506D">
              <w:rPr>
                <w:rFonts w:ascii="Arial" w:hAnsi="Arial" w:cs="Arial"/>
                <w:sz w:val="20"/>
                <w:szCs w:val="20"/>
              </w:rPr>
              <w:t>Taikura</w:t>
            </w:r>
            <w:proofErr w:type="spellEnd"/>
            <w:r w:rsidRPr="0074506D">
              <w:rPr>
                <w:rFonts w:ascii="Arial" w:hAnsi="Arial" w:cs="Arial"/>
                <w:sz w:val="20"/>
                <w:szCs w:val="20"/>
              </w:rPr>
              <w:t xml:space="preserve">, </w:t>
            </w:r>
            <w:proofErr w:type="gramStart"/>
            <w:r w:rsidRPr="0074506D">
              <w:rPr>
                <w:rFonts w:ascii="Arial" w:hAnsi="Arial" w:cs="Arial"/>
                <w:sz w:val="20"/>
                <w:szCs w:val="20"/>
              </w:rPr>
              <w:t>in particular reporting</w:t>
            </w:r>
            <w:proofErr w:type="gramEnd"/>
            <w:r w:rsidRPr="0074506D">
              <w:rPr>
                <w:rFonts w:ascii="Arial" w:hAnsi="Arial" w:cs="Arial"/>
                <w:sz w:val="20"/>
                <w:szCs w:val="20"/>
              </w:rPr>
              <w:t xml:space="preserve"> all incidents and proactively identify hazards and support their management.</w:t>
            </w:r>
          </w:p>
        </w:tc>
      </w:tr>
      <w:tr w:rsidR="00736630" w:rsidRPr="0074506D" w14:paraId="4733FC5B" w14:textId="77777777" w:rsidTr="00F40B03">
        <w:trPr>
          <w:cantSplit/>
        </w:trPr>
        <w:tc>
          <w:tcPr>
            <w:tcW w:w="9016" w:type="dxa"/>
            <w:tcBorders>
              <w:left w:val="nil"/>
              <w:right w:val="nil"/>
            </w:tcBorders>
          </w:tcPr>
          <w:p w14:paraId="58B1BBD8"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t>Collaborative Relationships</w:t>
            </w:r>
          </w:p>
          <w:p w14:paraId="13C68CF7" w14:textId="64A642F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2762F">
              <w:rPr>
                <w:rFonts w:ascii="Arial" w:hAnsi="Arial" w:cs="Arial"/>
                <w:sz w:val="20"/>
                <w:szCs w:val="20"/>
              </w:rPr>
              <w:t>ing</w:t>
            </w:r>
            <w:r w:rsidRPr="0074506D">
              <w:rPr>
                <w:rFonts w:ascii="Arial" w:hAnsi="Arial" w:cs="Arial"/>
                <w:sz w:val="20"/>
                <w:szCs w:val="20"/>
              </w:rPr>
              <w:t xml:space="preserve"> and maintain</w:t>
            </w:r>
            <w:r w:rsidR="00F2762F">
              <w:rPr>
                <w:rFonts w:ascii="Arial" w:hAnsi="Arial" w:cs="Arial"/>
                <w:sz w:val="20"/>
                <w:szCs w:val="20"/>
              </w:rPr>
              <w:t>ing</w:t>
            </w:r>
            <w:r w:rsidRPr="0074506D">
              <w:rPr>
                <w:rFonts w:ascii="Arial" w:hAnsi="Arial" w:cs="Arial"/>
                <w:sz w:val="20"/>
                <w:szCs w:val="20"/>
              </w:rPr>
              <w:t xml:space="preserve"> strong, positive and collaborative relationships that enhance the strategic partnership of WelTec and </w:t>
            </w:r>
            <w:proofErr w:type="spellStart"/>
            <w:r w:rsidRPr="0074506D">
              <w:rPr>
                <w:rFonts w:ascii="Arial" w:hAnsi="Arial" w:cs="Arial"/>
                <w:sz w:val="20"/>
                <w:szCs w:val="20"/>
              </w:rPr>
              <w:t>Whitireia</w:t>
            </w:r>
            <w:proofErr w:type="spellEnd"/>
            <w:r w:rsidRPr="0074506D">
              <w:rPr>
                <w:rFonts w:ascii="Arial" w:hAnsi="Arial" w:cs="Arial"/>
                <w:sz w:val="20"/>
                <w:szCs w:val="20"/>
              </w:rPr>
              <w:t>.</w:t>
            </w:r>
          </w:p>
          <w:p w14:paraId="431A966E" w14:textId="22DC9C2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Work</w:t>
            </w:r>
            <w:r w:rsidR="00FF1AA6">
              <w:rPr>
                <w:rFonts w:ascii="Arial" w:hAnsi="Arial" w:cs="Arial"/>
                <w:sz w:val="20"/>
                <w:szCs w:val="20"/>
              </w:rPr>
              <w:t>ing</w:t>
            </w:r>
            <w:r w:rsidRPr="0074506D">
              <w:rPr>
                <w:rFonts w:ascii="Arial" w:hAnsi="Arial" w:cs="Arial"/>
                <w:sz w:val="20"/>
                <w:szCs w:val="20"/>
              </w:rPr>
              <w:t xml:space="preserve"> with others collaboratively and constructively to achieve successful outcomes.</w:t>
            </w:r>
          </w:p>
          <w:p w14:paraId="6E09C45D" w14:textId="237043DF"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Support</w:t>
            </w:r>
            <w:r w:rsidR="00FF1AA6">
              <w:rPr>
                <w:rFonts w:ascii="Arial" w:hAnsi="Arial" w:cs="Arial"/>
                <w:sz w:val="20"/>
                <w:szCs w:val="20"/>
              </w:rPr>
              <w:t>ing</w:t>
            </w:r>
            <w:r w:rsidRPr="0074506D">
              <w:rPr>
                <w:rFonts w:ascii="Arial" w:hAnsi="Arial" w:cs="Arial"/>
                <w:sz w:val="20"/>
                <w:szCs w:val="20"/>
              </w:rPr>
              <w:t xml:space="preserve"> the work of the </w:t>
            </w:r>
            <w:r w:rsidR="00FF1AA6">
              <w:rPr>
                <w:rFonts w:ascii="Arial" w:hAnsi="Arial" w:cs="Arial"/>
                <w:sz w:val="20"/>
                <w:szCs w:val="20"/>
              </w:rPr>
              <w:t xml:space="preserve">Schools, and </w:t>
            </w:r>
            <w:proofErr w:type="spellStart"/>
            <w:r w:rsidR="00FF1AA6">
              <w:rPr>
                <w:rFonts w:ascii="Arial" w:hAnsi="Arial" w:cs="Arial"/>
                <w:sz w:val="20"/>
                <w:szCs w:val="20"/>
              </w:rPr>
              <w:t>Whitireia</w:t>
            </w:r>
            <w:proofErr w:type="spellEnd"/>
            <w:r w:rsidR="00FF1AA6">
              <w:rPr>
                <w:rFonts w:ascii="Arial" w:hAnsi="Arial" w:cs="Arial"/>
                <w:sz w:val="20"/>
                <w:szCs w:val="20"/>
              </w:rPr>
              <w:t xml:space="preserve"> and WelTec, </w:t>
            </w:r>
            <w:r w:rsidRPr="0074506D">
              <w:rPr>
                <w:rFonts w:ascii="Arial" w:hAnsi="Arial" w:cs="Arial"/>
                <w:sz w:val="20"/>
                <w:szCs w:val="20"/>
              </w:rPr>
              <w:t>by actively learning and developing, and responding to constructive feedback in order to continually improve the quality of work produced.</w:t>
            </w:r>
          </w:p>
          <w:p w14:paraId="07BF0BCA" w14:textId="41FDD71C"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F1AA6">
              <w:rPr>
                <w:rFonts w:ascii="Arial" w:hAnsi="Arial" w:cs="Arial"/>
                <w:sz w:val="20"/>
                <w:szCs w:val="20"/>
              </w:rPr>
              <w:t>ing</w:t>
            </w:r>
            <w:r w:rsidRPr="0074506D">
              <w:rPr>
                <w:rFonts w:ascii="Arial" w:hAnsi="Arial" w:cs="Arial"/>
                <w:sz w:val="20"/>
                <w:szCs w:val="20"/>
              </w:rPr>
              <w:t xml:space="preserve"> and maintain</w:t>
            </w:r>
            <w:r w:rsidR="00FF1AA6">
              <w:rPr>
                <w:rFonts w:ascii="Arial" w:hAnsi="Arial" w:cs="Arial"/>
                <w:sz w:val="20"/>
                <w:szCs w:val="20"/>
              </w:rPr>
              <w:t>ing</w:t>
            </w:r>
            <w:r w:rsidRPr="0074506D">
              <w:rPr>
                <w:rFonts w:ascii="Arial" w:hAnsi="Arial" w:cs="Arial"/>
                <w:sz w:val="20"/>
                <w:szCs w:val="20"/>
              </w:rPr>
              <w:t xml:space="preserve"> the trust, respect and confidence of colleagues.</w:t>
            </w:r>
          </w:p>
        </w:tc>
      </w:tr>
      <w:tr w:rsidR="00736630" w:rsidRPr="0074506D" w14:paraId="3DFDAA10" w14:textId="77777777" w:rsidTr="00F40B03">
        <w:trPr>
          <w:cantSplit/>
        </w:trPr>
        <w:tc>
          <w:tcPr>
            <w:tcW w:w="9016" w:type="dxa"/>
            <w:tcBorders>
              <w:left w:val="nil"/>
              <w:right w:val="nil"/>
            </w:tcBorders>
          </w:tcPr>
          <w:p w14:paraId="2D44660D"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t>Valuing and Nurturing Diversity</w:t>
            </w:r>
          </w:p>
          <w:p w14:paraId="41ADA772" w14:textId="52E277C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Recognis</w:t>
            </w:r>
            <w:r w:rsidR="00FF1AA6">
              <w:rPr>
                <w:rFonts w:ascii="Arial" w:hAnsi="Arial" w:cs="Arial"/>
                <w:sz w:val="20"/>
                <w:szCs w:val="20"/>
              </w:rPr>
              <w:t>ing</w:t>
            </w:r>
            <w:r w:rsidRPr="0074506D">
              <w:rPr>
                <w:rFonts w:ascii="Arial" w:hAnsi="Arial" w:cs="Arial"/>
                <w:sz w:val="20"/>
                <w:szCs w:val="20"/>
              </w:rPr>
              <w:t xml:space="preserve"> and positively respond</w:t>
            </w:r>
            <w:r w:rsidR="00FF1AA6">
              <w:rPr>
                <w:rFonts w:ascii="Arial" w:hAnsi="Arial" w:cs="Arial"/>
                <w:sz w:val="20"/>
                <w:szCs w:val="20"/>
              </w:rPr>
              <w:t>ing</w:t>
            </w:r>
            <w:r w:rsidRPr="0074506D">
              <w:rPr>
                <w:rFonts w:ascii="Arial" w:hAnsi="Arial" w:cs="Arial"/>
                <w:sz w:val="20"/>
                <w:szCs w:val="20"/>
              </w:rPr>
              <w:t xml:space="preserve"> to the different needs of </w:t>
            </w:r>
            <w:proofErr w:type="gramStart"/>
            <w:r w:rsidRPr="0074506D">
              <w:rPr>
                <w:rFonts w:ascii="Arial" w:hAnsi="Arial" w:cs="Arial"/>
                <w:sz w:val="20"/>
                <w:szCs w:val="20"/>
              </w:rPr>
              <w:t>particular groups</w:t>
            </w:r>
            <w:proofErr w:type="gramEnd"/>
            <w:r w:rsidRPr="0074506D">
              <w:rPr>
                <w:rFonts w:ascii="Arial" w:hAnsi="Arial" w:cs="Arial"/>
                <w:sz w:val="20"/>
                <w:szCs w:val="20"/>
              </w:rPr>
              <w:t xml:space="preserve"> and individuals within the Institutes’ communities.</w:t>
            </w:r>
          </w:p>
        </w:tc>
      </w:tr>
      <w:tr w:rsidR="00736630" w:rsidRPr="0074506D" w14:paraId="27A409A2" w14:textId="77777777" w:rsidTr="00F40B03">
        <w:trPr>
          <w:cantSplit/>
        </w:trPr>
        <w:tc>
          <w:tcPr>
            <w:tcW w:w="9016" w:type="dxa"/>
            <w:tcBorders>
              <w:left w:val="nil"/>
              <w:right w:val="nil"/>
            </w:tcBorders>
          </w:tcPr>
          <w:p w14:paraId="1D0FBAB8" w14:textId="685238FD"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t>Other Duties</w:t>
            </w:r>
          </w:p>
          <w:p w14:paraId="7F7ADE03" w14:textId="2418FBA0" w:rsidR="00736630" w:rsidRPr="0074506D" w:rsidRDefault="00736630" w:rsidP="00F40B03">
            <w:pPr>
              <w:pStyle w:val="ListParagraph"/>
              <w:numPr>
                <w:ilvl w:val="0"/>
                <w:numId w:val="14"/>
              </w:numPr>
              <w:spacing w:before="60" w:after="60"/>
              <w:jc w:val="both"/>
              <w:rPr>
                <w:rFonts w:ascii="Arial" w:hAnsi="Arial" w:cs="Arial"/>
                <w:b/>
                <w:sz w:val="20"/>
                <w:szCs w:val="20"/>
              </w:rPr>
            </w:pPr>
            <w:r w:rsidRPr="0074506D">
              <w:rPr>
                <w:rFonts w:ascii="Arial" w:hAnsi="Arial" w:cs="Arial"/>
                <w:sz w:val="20"/>
                <w:szCs w:val="20"/>
              </w:rPr>
              <w:t>Any other duties as reque</w:t>
            </w:r>
            <w:r w:rsidR="00F40B03" w:rsidRPr="0074506D">
              <w:rPr>
                <w:rFonts w:ascii="Arial" w:hAnsi="Arial" w:cs="Arial"/>
                <w:sz w:val="20"/>
                <w:szCs w:val="20"/>
              </w:rPr>
              <w:t>sted by your Manager/Director.</w:t>
            </w:r>
          </w:p>
        </w:tc>
      </w:tr>
    </w:tbl>
    <w:p w14:paraId="71796145" w14:textId="006A1AB0" w:rsidR="00F40B03" w:rsidRPr="0074506D" w:rsidRDefault="00F40B03" w:rsidP="00F40B03">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F96D85" w:rsidRPr="0074506D" w14:paraId="44E15748" w14:textId="77777777" w:rsidTr="00F40B03">
        <w:trPr>
          <w:cantSplit/>
        </w:trPr>
        <w:tc>
          <w:tcPr>
            <w:tcW w:w="9016" w:type="dxa"/>
            <w:gridSpan w:val="2"/>
            <w:tcBorders>
              <w:left w:val="nil"/>
              <w:right w:val="nil"/>
            </w:tcBorders>
            <w:shd w:val="clear" w:color="auto" w:fill="F2F2F2" w:themeFill="background1" w:themeFillShade="F2"/>
            <w:vAlign w:val="center"/>
          </w:tcPr>
          <w:p w14:paraId="1F381098" w14:textId="74247A71" w:rsidR="00F96D85" w:rsidRPr="0074506D" w:rsidRDefault="00F96D85" w:rsidP="00380F5D">
            <w:pPr>
              <w:rPr>
                <w:rFonts w:ascii="Arial" w:hAnsi="Arial" w:cs="Arial"/>
                <w:b/>
                <w:sz w:val="20"/>
                <w:szCs w:val="20"/>
              </w:rPr>
            </w:pPr>
            <w:r w:rsidRPr="0074506D">
              <w:rPr>
                <w:rFonts w:ascii="Arial" w:hAnsi="Arial" w:cs="Arial"/>
                <w:b/>
                <w:sz w:val="20"/>
                <w:szCs w:val="20"/>
              </w:rPr>
              <w:t>Position Dimensions</w:t>
            </w:r>
          </w:p>
        </w:tc>
      </w:tr>
      <w:tr w:rsidR="00F96D85" w:rsidRPr="0074506D" w14:paraId="43B96324" w14:textId="77777777" w:rsidTr="00F40B03">
        <w:trPr>
          <w:cantSplit/>
        </w:trPr>
        <w:tc>
          <w:tcPr>
            <w:tcW w:w="2694" w:type="dxa"/>
            <w:tcBorders>
              <w:left w:val="nil"/>
              <w:right w:val="nil"/>
            </w:tcBorders>
            <w:shd w:val="clear" w:color="auto" w:fill="FFFFFF" w:themeFill="background1"/>
            <w:vAlign w:val="center"/>
          </w:tcPr>
          <w:p w14:paraId="13DE4A9D" w14:textId="77777777" w:rsidR="00F96D85" w:rsidRPr="0074506D" w:rsidRDefault="00F96D85" w:rsidP="00380F5D">
            <w:pPr>
              <w:rPr>
                <w:rFonts w:ascii="Arial" w:hAnsi="Arial" w:cs="Arial"/>
                <w:sz w:val="20"/>
                <w:szCs w:val="20"/>
              </w:rPr>
            </w:pPr>
            <w:r w:rsidRPr="0074506D">
              <w:rPr>
                <w:rFonts w:ascii="Arial" w:hAnsi="Arial" w:cs="Arial"/>
                <w:sz w:val="20"/>
                <w:szCs w:val="20"/>
              </w:rPr>
              <w:t>Financial delegations</w:t>
            </w:r>
          </w:p>
        </w:tc>
        <w:tc>
          <w:tcPr>
            <w:tcW w:w="6322" w:type="dxa"/>
            <w:tcBorders>
              <w:left w:val="nil"/>
              <w:right w:val="nil"/>
            </w:tcBorders>
            <w:shd w:val="clear" w:color="auto" w:fill="FFFFFF" w:themeFill="background1"/>
            <w:vAlign w:val="center"/>
          </w:tcPr>
          <w:p w14:paraId="51E11A43" w14:textId="1AF307CA"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5E9C0D93" w14:textId="77777777" w:rsidTr="00F40B03">
        <w:trPr>
          <w:cantSplit/>
        </w:trPr>
        <w:tc>
          <w:tcPr>
            <w:tcW w:w="2694" w:type="dxa"/>
            <w:tcBorders>
              <w:left w:val="nil"/>
              <w:right w:val="nil"/>
            </w:tcBorders>
            <w:shd w:val="clear" w:color="auto" w:fill="FFFFFF" w:themeFill="background1"/>
            <w:vAlign w:val="center"/>
          </w:tcPr>
          <w:p w14:paraId="3A1D3E03" w14:textId="77777777" w:rsidR="00F96D85" w:rsidRPr="0074506D" w:rsidRDefault="00F96D85" w:rsidP="00380F5D">
            <w:pPr>
              <w:rPr>
                <w:rFonts w:ascii="Arial" w:hAnsi="Arial" w:cs="Arial"/>
                <w:sz w:val="20"/>
                <w:szCs w:val="20"/>
              </w:rPr>
            </w:pPr>
            <w:r w:rsidRPr="0074506D">
              <w:rPr>
                <w:rFonts w:ascii="Arial" w:hAnsi="Arial" w:cs="Arial"/>
                <w:sz w:val="20"/>
                <w:szCs w:val="20"/>
              </w:rPr>
              <w:t>HR delegations</w:t>
            </w:r>
          </w:p>
        </w:tc>
        <w:tc>
          <w:tcPr>
            <w:tcW w:w="6322" w:type="dxa"/>
            <w:tcBorders>
              <w:left w:val="nil"/>
              <w:right w:val="nil"/>
            </w:tcBorders>
            <w:shd w:val="clear" w:color="auto" w:fill="FFFFFF" w:themeFill="background1"/>
            <w:vAlign w:val="center"/>
          </w:tcPr>
          <w:p w14:paraId="0EE0BC14" w14:textId="4D99E40B"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9DDAD75" w14:textId="77777777" w:rsidTr="00F40B03">
        <w:trPr>
          <w:cantSplit/>
        </w:trPr>
        <w:tc>
          <w:tcPr>
            <w:tcW w:w="2694" w:type="dxa"/>
            <w:tcBorders>
              <w:left w:val="nil"/>
              <w:right w:val="nil"/>
            </w:tcBorders>
            <w:shd w:val="clear" w:color="auto" w:fill="FFFFFF" w:themeFill="background1"/>
            <w:vAlign w:val="center"/>
          </w:tcPr>
          <w:p w14:paraId="23C1B717" w14:textId="77777777" w:rsidR="00F96D85" w:rsidRPr="0074506D" w:rsidRDefault="00F96D85" w:rsidP="00380F5D">
            <w:pPr>
              <w:rPr>
                <w:rFonts w:ascii="Arial" w:hAnsi="Arial" w:cs="Arial"/>
                <w:sz w:val="20"/>
                <w:szCs w:val="20"/>
              </w:rPr>
            </w:pPr>
            <w:r w:rsidRPr="0074506D">
              <w:rPr>
                <w:rFonts w:ascii="Arial" w:hAnsi="Arial" w:cs="Arial"/>
                <w:sz w:val="20"/>
                <w:szCs w:val="20"/>
              </w:rPr>
              <w:t>Direct Reports</w:t>
            </w:r>
          </w:p>
        </w:tc>
        <w:tc>
          <w:tcPr>
            <w:tcW w:w="6322" w:type="dxa"/>
            <w:tcBorders>
              <w:left w:val="nil"/>
              <w:right w:val="nil"/>
            </w:tcBorders>
            <w:shd w:val="clear" w:color="auto" w:fill="FFFFFF" w:themeFill="background1"/>
            <w:vAlign w:val="center"/>
          </w:tcPr>
          <w:p w14:paraId="5999BC67" w14:textId="1427DDE8"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A4A5616" w14:textId="77777777" w:rsidTr="00F40B03">
        <w:trPr>
          <w:cantSplit/>
        </w:trPr>
        <w:tc>
          <w:tcPr>
            <w:tcW w:w="2694" w:type="dxa"/>
            <w:tcBorders>
              <w:left w:val="nil"/>
              <w:right w:val="nil"/>
            </w:tcBorders>
            <w:shd w:val="clear" w:color="auto" w:fill="FFFFFF" w:themeFill="background1"/>
            <w:vAlign w:val="center"/>
          </w:tcPr>
          <w:p w14:paraId="48544CE0" w14:textId="17149C56" w:rsidR="00F96D85" w:rsidRPr="0074506D" w:rsidRDefault="00F96D85" w:rsidP="00380F5D">
            <w:pPr>
              <w:rPr>
                <w:rFonts w:ascii="Arial" w:hAnsi="Arial" w:cs="Arial"/>
                <w:sz w:val="20"/>
                <w:szCs w:val="20"/>
              </w:rPr>
            </w:pPr>
            <w:r w:rsidRPr="0074506D">
              <w:rPr>
                <w:rFonts w:ascii="Arial" w:hAnsi="Arial" w:cs="Arial"/>
                <w:sz w:val="20"/>
                <w:szCs w:val="20"/>
              </w:rPr>
              <w:t>Key Internal Relationship</w:t>
            </w:r>
            <w:r w:rsidR="00864669" w:rsidRPr="0074506D">
              <w:rPr>
                <w:rFonts w:ascii="Arial" w:hAnsi="Arial" w:cs="Arial"/>
                <w:sz w:val="20"/>
                <w:szCs w:val="20"/>
              </w:rPr>
              <w:t>s</w:t>
            </w:r>
          </w:p>
        </w:tc>
        <w:tc>
          <w:tcPr>
            <w:tcW w:w="6322" w:type="dxa"/>
            <w:tcBorders>
              <w:left w:val="nil"/>
              <w:right w:val="nil"/>
            </w:tcBorders>
            <w:shd w:val="clear" w:color="auto" w:fill="FFFFFF" w:themeFill="background1"/>
            <w:vAlign w:val="center"/>
          </w:tcPr>
          <w:p w14:paraId="2F9B174B" w14:textId="77777777" w:rsidR="007766BC" w:rsidRDefault="007766BC" w:rsidP="007766BC">
            <w:pPr>
              <w:pStyle w:val="ListParagraph"/>
              <w:numPr>
                <w:ilvl w:val="0"/>
                <w:numId w:val="3"/>
              </w:numPr>
              <w:ind w:left="345" w:hanging="345"/>
              <w:rPr>
                <w:rFonts w:ascii="Arial" w:hAnsi="Arial" w:cs="Arial"/>
                <w:sz w:val="20"/>
              </w:rPr>
            </w:pPr>
            <w:r w:rsidRPr="00F96D85">
              <w:rPr>
                <w:rFonts w:ascii="Arial" w:hAnsi="Arial" w:cs="Arial"/>
                <w:sz w:val="20"/>
              </w:rPr>
              <w:t>Joint Leadership Team</w:t>
            </w:r>
            <w:r>
              <w:rPr>
                <w:rFonts w:ascii="Arial" w:hAnsi="Arial" w:cs="Arial"/>
                <w:sz w:val="20"/>
              </w:rPr>
              <w:t xml:space="preserve"> </w:t>
            </w:r>
          </w:p>
          <w:p w14:paraId="6BD97228" w14:textId="77777777" w:rsidR="007766BC" w:rsidRDefault="007766BC" w:rsidP="007766BC">
            <w:pPr>
              <w:pStyle w:val="ListParagraph"/>
              <w:numPr>
                <w:ilvl w:val="0"/>
                <w:numId w:val="3"/>
              </w:numPr>
              <w:ind w:left="345" w:hanging="345"/>
              <w:rPr>
                <w:rFonts w:ascii="Arial" w:hAnsi="Arial" w:cs="Arial"/>
                <w:sz w:val="20"/>
              </w:rPr>
            </w:pPr>
            <w:r w:rsidRPr="00F96D85">
              <w:rPr>
                <w:rFonts w:ascii="Arial" w:hAnsi="Arial" w:cs="Arial"/>
                <w:sz w:val="20"/>
              </w:rPr>
              <w:t xml:space="preserve">Managers across WelTec and </w:t>
            </w:r>
            <w:proofErr w:type="spellStart"/>
            <w:r w:rsidRPr="00F96D85">
              <w:rPr>
                <w:rFonts w:ascii="Arial" w:hAnsi="Arial" w:cs="Arial"/>
                <w:sz w:val="20"/>
              </w:rPr>
              <w:t>Whitireia</w:t>
            </w:r>
            <w:proofErr w:type="spellEnd"/>
            <w:r>
              <w:rPr>
                <w:rFonts w:ascii="Arial" w:hAnsi="Arial" w:cs="Arial"/>
                <w:sz w:val="20"/>
              </w:rPr>
              <w:t xml:space="preserve"> </w:t>
            </w:r>
          </w:p>
          <w:p w14:paraId="0FFD678A" w14:textId="77777777" w:rsidR="007766BC" w:rsidRPr="00031046" w:rsidRDefault="007766BC" w:rsidP="007766BC">
            <w:pPr>
              <w:numPr>
                <w:ilvl w:val="0"/>
                <w:numId w:val="3"/>
              </w:numPr>
              <w:suppressAutoHyphens/>
              <w:ind w:left="345" w:hanging="345"/>
              <w:rPr>
                <w:rFonts w:ascii="Arial" w:hAnsi="Arial"/>
                <w:sz w:val="20"/>
              </w:rPr>
            </w:pPr>
            <w:r w:rsidRPr="00031046">
              <w:rPr>
                <w:rFonts w:ascii="Arial" w:hAnsi="Arial"/>
                <w:sz w:val="20"/>
              </w:rPr>
              <w:t>Heads of School</w:t>
            </w:r>
            <w:r>
              <w:rPr>
                <w:rFonts w:ascii="Arial" w:hAnsi="Arial"/>
                <w:sz w:val="20"/>
              </w:rPr>
              <w:t>s</w:t>
            </w:r>
          </w:p>
          <w:p w14:paraId="0779C81E" w14:textId="77777777" w:rsidR="007766BC" w:rsidRDefault="007766BC" w:rsidP="007766BC">
            <w:pPr>
              <w:numPr>
                <w:ilvl w:val="0"/>
                <w:numId w:val="3"/>
              </w:numPr>
              <w:suppressAutoHyphens/>
              <w:ind w:left="345" w:hanging="345"/>
              <w:rPr>
                <w:rFonts w:ascii="Arial" w:hAnsi="Arial"/>
                <w:sz w:val="20"/>
              </w:rPr>
            </w:pPr>
            <w:r w:rsidRPr="00031046">
              <w:rPr>
                <w:rFonts w:ascii="Arial" w:hAnsi="Arial"/>
                <w:sz w:val="20"/>
              </w:rPr>
              <w:t>Academic staff</w:t>
            </w:r>
          </w:p>
          <w:p w14:paraId="65FED61A" w14:textId="77777777" w:rsidR="007766BC" w:rsidRPr="00031046" w:rsidRDefault="007766BC" w:rsidP="007766BC">
            <w:pPr>
              <w:numPr>
                <w:ilvl w:val="0"/>
                <w:numId w:val="3"/>
              </w:numPr>
              <w:suppressAutoHyphens/>
              <w:ind w:left="345" w:hanging="345"/>
              <w:rPr>
                <w:rFonts w:ascii="Arial" w:hAnsi="Arial"/>
                <w:sz w:val="20"/>
              </w:rPr>
            </w:pPr>
            <w:r>
              <w:rPr>
                <w:rFonts w:ascii="Arial" w:hAnsi="Arial"/>
                <w:sz w:val="20"/>
              </w:rPr>
              <w:t>Post-graduate Board of Studies Chair and Members</w:t>
            </w:r>
          </w:p>
          <w:p w14:paraId="09BEDDA9" w14:textId="6D3DF33A" w:rsidR="00F96D85" w:rsidRPr="007766BC" w:rsidRDefault="007766BC" w:rsidP="007766BC">
            <w:pPr>
              <w:numPr>
                <w:ilvl w:val="0"/>
                <w:numId w:val="3"/>
              </w:numPr>
              <w:suppressAutoHyphens/>
              <w:ind w:left="345" w:hanging="345"/>
              <w:rPr>
                <w:rFonts w:ascii="Arial" w:hAnsi="Arial"/>
                <w:sz w:val="20"/>
              </w:rPr>
            </w:pPr>
            <w:r>
              <w:rPr>
                <w:rFonts w:ascii="Arial" w:hAnsi="Arial"/>
                <w:sz w:val="20"/>
              </w:rPr>
              <w:t xml:space="preserve">Ethics and </w:t>
            </w:r>
            <w:r w:rsidRPr="00031046">
              <w:rPr>
                <w:rFonts w:ascii="Arial" w:hAnsi="Arial"/>
                <w:sz w:val="20"/>
              </w:rPr>
              <w:t>Research Committee Chair and Members</w:t>
            </w:r>
          </w:p>
        </w:tc>
      </w:tr>
      <w:tr w:rsidR="00F96D85" w:rsidRPr="0074506D" w14:paraId="44EE7A46" w14:textId="77777777" w:rsidTr="00F40B03">
        <w:trPr>
          <w:cantSplit/>
        </w:trPr>
        <w:tc>
          <w:tcPr>
            <w:tcW w:w="2694" w:type="dxa"/>
            <w:tcBorders>
              <w:left w:val="nil"/>
              <w:right w:val="nil"/>
            </w:tcBorders>
            <w:shd w:val="clear" w:color="auto" w:fill="FFFFFF" w:themeFill="background1"/>
            <w:vAlign w:val="center"/>
          </w:tcPr>
          <w:p w14:paraId="10D584F4" w14:textId="77777777" w:rsidR="00F96D85" w:rsidRPr="0074506D" w:rsidRDefault="00F96D85" w:rsidP="00380F5D">
            <w:pPr>
              <w:rPr>
                <w:rFonts w:ascii="Arial" w:hAnsi="Arial" w:cs="Arial"/>
                <w:sz w:val="20"/>
                <w:szCs w:val="20"/>
              </w:rPr>
            </w:pPr>
            <w:r w:rsidRPr="0074506D">
              <w:rPr>
                <w:rFonts w:ascii="Arial" w:hAnsi="Arial" w:cs="Arial"/>
                <w:sz w:val="20"/>
                <w:szCs w:val="20"/>
              </w:rPr>
              <w:t>Key External Relationships</w:t>
            </w:r>
          </w:p>
        </w:tc>
        <w:tc>
          <w:tcPr>
            <w:tcW w:w="6322" w:type="dxa"/>
            <w:tcBorders>
              <w:left w:val="nil"/>
              <w:right w:val="nil"/>
            </w:tcBorders>
            <w:shd w:val="clear" w:color="auto" w:fill="FFFFFF" w:themeFill="background1"/>
            <w:vAlign w:val="center"/>
          </w:tcPr>
          <w:p w14:paraId="2E7901E2" w14:textId="77777777" w:rsidR="007766BC" w:rsidRPr="00031046" w:rsidRDefault="007766BC" w:rsidP="007766BC">
            <w:pPr>
              <w:numPr>
                <w:ilvl w:val="0"/>
                <w:numId w:val="10"/>
              </w:numPr>
              <w:suppressAutoHyphens/>
              <w:rPr>
                <w:rFonts w:ascii="Arial" w:hAnsi="Arial" w:cs="Arial"/>
                <w:sz w:val="20"/>
              </w:rPr>
            </w:pPr>
            <w:r w:rsidRPr="00031046">
              <w:rPr>
                <w:rFonts w:ascii="Arial" w:hAnsi="Arial" w:cs="Arial"/>
                <w:sz w:val="20"/>
              </w:rPr>
              <w:t xml:space="preserve">TEC </w:t>
            </w:r>
          </w:p>
          <w:p w14:paraId="7349F94A" w14:textId="77777777" w:rsidR="007766BC" w:rsidRDefault="007766BC" w:rsidP="007766BC">
            <w:pPr>
              <w:numPr>
                <w:ilvl w:val="0"/>
                <w:numId w:val="10"/>
              </w:numPr>
              <w:suppressAutoHyphens/>
              <w:rPr>
                <w:rFonts w:ascii="Arial" w:hAnsi="Arial" w:cs="Arial"/>
                <w:sz w:val="20"/>
              </w:rPr>
            </w:pPr>
            <w:r w:rsidRPr="00031046">
              <w:rPr>
                <w:rFonts w:ascii="Arial" w:hAnsi="Arial" w:cs="Arial"/>
                <w:sz w:val="20"/>
              </w:rPr>
              <w:t>NZQA</w:t>
            </w:r>
          </w:p>
          <w:p w14:paraId="77ED8E71" w14:textId="77777777" w:rsidR="007766BC" w:rsidRDefault="007766BC" w:rsidP="007766BC">
            <w:pPr>
              <w:numPr>
                <w:ilvl w:val="0"/>
                <w:numId w:val="10"/>
              </w:numPr>
              <w:suppressAutoHyphens/>
              <w:rPr>
                <w:rFonts w:ascii="Arial" w:hAnsi="Arial" w:cs="Arial"/>
                <w:sz w:val="20"/>
              </w:rPr>
            </w:pPr>
            <w:r>
              <w:rPr>
                <w:rFonts w:ascii="Arial" w:hAnsi="Arial" w:cs="Arial"/>
                <w:sz w:val="20"/>
              </w:rPr>
              <w:t>Ministry of Education</w:t>
            </w:r>
          </w:p>
          <w:p w14:paraId="6F7E85B3" w14:textId="77777777" w:rsidR="007766BC" w:rsidRPr="00031046" w:rsidRDefault="007766BC" w:rsidP="007766BC">
            <w:pPr>
              <w:numPr>
                <w:ilvl w:val="0"/>
                <w:numId w:val="10"/>
              </w:numPr>
              <w:suppressAutoHyphens/>
              <w:rPr>
                <w:rFonts w:ascii="Arial" w:hAnsi="Arial" w:cs="Arial"/>
                <w:sz w:val="20"/>
              </w:rPr>
            </w:pPr>
            <w:r>
              <w:rPr>
                <w:rFonts w:ascii="Arial" w:hAnsi="Arial" w:cs="Arial"/>
                <w:sz w:val="20"/>
              </w:rPr>
              <w:t>Other government agencies</w:t>
            </w:r>
          </w:p>
          <w:p w14:paraId="63DC1F95" w14:textId="77777777" w:rsidR="007766BC" w:rsidRDefault="007766BC" w:rsidP="007766BC">
            <w:pPr>
              <w:numPr>
                <w:ilvl w:val="0"/>
                <w:numId w:val="10"/>
              </w:numPr>
              <w:suppressAutoHyphens/>
              <w:rPr>
                <w:rFonts w:ascii="Arial" w:hAnsi="Arial" w:cs="Arial"/>
                <w:sz w:val="20"/>
              </w:rPr>
            </w:pPr>
            <w:r w:rsidRPr="00031046">
              <w:rPr>
                <w:rFonts w:ascii="Arial" w:hAnsi="Arial" w:cs="Arial"/>
                <w:sz w:val="20"/>
              </w:rPr>
              <w:t>Research funding organisations</w:t>
            </w:r>
          </w:p>
          <w:p w14:paraId="2294E3A8" w14:textId="0FBF43AD" w:rsidR="00F96D85" w:rsidRPr="007766BC" w:rsidRDefault="007766BC" w:rsidP="007766BC">
            <w:pPr>
              <w:numPr>
                <w:ilvl w:val="0"/>
                <w:numId w:val="10"/>
              </w:numPr>
              <w:suppressAutoHyphens/>
              <w:rPr>
                <w:rFonts w:ascii="Arial" w:hAnsi="Arial" w:cs="Arial"/>
                <w:sz w:val="20"/>
              </w:rPr>
            </w:pPr>
            <w:r>
              <w:rPr>
                <w:rFonts w:ascii="Arial" w:hAnsi="Arial" w:cs="Arial"/>
                <w:sz w:val="20"/>
              </w:rPr>
              <w:t>Non-government and community organisations</w:t>
            </w:r>
          </w:p>
        </w:tc>
      </w:tr>
    </w:tbl>
    <w:p w14:paraId="15A9DF3A" w14:textId="77777777" w:rsidR="00BF37CF" w:rsidRPr="0074506D" w:rsidRDefault="00BF37CF"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BF37CF" w:rsidRPr="0074506D" w14:paraId="6BFBB4F1" w14:textId="77777777" w:rsidTr="00AE2B28">
        <w:trPr>
          <w:trHeight w:val="442"/>
        </w:trPr>
        <w:tc>
          <w:tcPr>
            <w:tcW w:w="9016" w:type="dxa"/>
            <w:gridSpan w:val="2"/>
            <w:tcBorders>
              <w:left w:val="nil"/>
              <w:right w:val="nil"/>
            </w:tcBorders>
            <w:shd w:val="clear" w:color="auto" w:fill="F2F2F2" w:themeFill="background1" w:themeFillShade="F2"/>
            <w:vAlign w:val="center"/>
          </w:tcPr>
          <w:p w14:paraId="30E5690C" w14:textId="0338E48F" w:rsidR="00BF37CF" w:rsidRPr="0074506D" w:rsidRDefault="00F40B03" w:rsidP="00380F5D">
            <w:pPr>
              <w:rPr>
                <w:rFonts w:ascii="Arial" w:hAnsi="Arial" w:cs="Arial"/>
                <w:b/>
                <w:sz w:val="20"/>
                <w:szCs w:val="20"/>
              </w:rPr>
            </w:pPr>
            <w:r w:rsidRPr="0074506D">
              <w:rPr>
                <w:rFonts w:ascii="Arial" w:hAnsi="Arial" w:cs="Arial"/>
                <w:b/>
                <w:sz w:val="20"/>
                <w:szCs w:val="20"/>
              </w:rPr>
              <w:t>Person Specifications</w:t>
            </w:r>
          </w:p>
        </w:tc>
      </w:tr>
      <w:tr w:rsidR="00736630" w:rsidRPr="0074506D" w14:paraId="345ADF3F" w14:textId="77777777" w:rsidTr="00AE2B28">
        <w:trPr>
          <w:trHeight w:val="442"/>
        </w:trPr>
        <w:tc>
          <w:tcPr>
            <w:tcW w:w="2694" w:type="dxa"/>
            <w:tcBorders>
              <w:left w:val="nil"/>
              <w:right w:val="nil"/>
            </w:tcBorders>
            <w:shd w:val="clear" w:color="auto" w:fill="FFFFFF" w:themeFill="background1"/>
            <w:vAlign w:val="center"/>
          </w:tcPr>
          <w:p w14:paraId="32597B9C" w14:textId="54C773BA" w:rsidR="00F84237" w:rsidRPr="0074506D" w:rsidRDefault="00736630" w:rsidP="00F40B03">
            <w:pPr>
              <w:rPr>
                <w:rFonts w:ascii="Arial" w:hAnsi="Arial" w:cs="Arial"/>
                <w:sz w:val="20"/>
                <w:szCs w:val="20"/>
              </w:rPr>
            </w:pPr>
            <w:r w:rsidRPr="0074506D">
              <w:rPr>
                <w:rFonts w:ascii="Arial" w:hAnsi="Arial" w:cs="Arial"/>
                <w:sz w:val="20"/>
                <w:szCs w:val="20"/>
              </w:rPr>
              <w:t>Qualifications and Experience</w:t>
            </w:r>
          </w:p>
        </w:tc>
        <w:tc>
          <w:tcPr>
            <w:tcW w:w="6322" w:type="dxa"/>
            <w:tcBorders>
              <w:left w:val="nil"/>
              <w:right w:val="nil"/>
            </w:tcBorders>
            <w:shd w:val="clear" w:color="auto" w:fill="FFFFFF" w:themeFill="background1"/>
            <w:vAlign w:val="center"/>
          </w:tcPr>
          <w:p w14:paraId="4599821E" w14:textId="43B70765" w:rsidR="007766BC" w:rsidRDefault="007766BC" w:rsidP="00FF1AA6">
            <w:pPr>
              <w:numPr>
                <w:ilvl w:val="0"/>
                <w:numId w:val="10"/>
              </w:numPr>
              <w:suppressAutoHyphens/>
              <w:spacing w:line="276" w:lineRule="auto"/>
              <w:jc w:val="both"/>
              <w:rPr>
                <w:rFonts w:ascii="Arial" w:hAnsi="Arial"/>
                <w:sz w:val="20"/>
              </w:rPr>
            </w:pPr>
            <w:r>
              <w:rPr>
                <w:rFonts w:ascii="Arial" w:hAnsi="Arial"/>
                <w:sz w:val="20"/>
              </w:rPr>
              <w:t xml:space="preserve">PhD or </w:t>
            </w:r>
            <w:proofErr w:type="spellStart"/>
            <w:proofErr w:type="gramStart"/>
            <w:r>
              <w:rPr>
                <w:rFonts w:ascii="Arial" w:hAnsi="Arial"/>
                <w:sz w:val="20"/>
              </w:rPr>
              <w:t>Masters</w:t>
            </w:r>
            <w:proofErr w:type="spellEnd"/>
            <w:proofErr w:type="gramEnd"/>
            <w:r>
              <w:rPr>
                <w:rFonts w:ascii="Arial" w:hAnsi="Arial"/>
                <w:sz w:val="20"/>
              </w:rPr>
              <w:t xml:space="preserve"> degree and have an established research record</w:t>
            </w:r>
          </w:p>
          <w:p w14:paraId="2DE7E577" w14:textId="1DE4117B" w:rsidR="00736630" w:rsidRPr="0074506D" w:rsidRDefault="00FF1AA6" w:rsidP="00FF1AA6">
            <w:pPr>
              <w:pStyle w:val="ListParagraph"/>
              <w:numPr>
                <w:ilvl w:val="0"/>
                <w:numId w:val="10"/>
              </w:numPr>
              <w:contextualSpacing w:val="0"/>
              <w:rPr>
                <w:rFonts w:ascii="Arial" w:hAnsi="Arial" w:cs="Arial"/>
                <w:sz w:val="20"/>
                <w:szCs w:val="20"/>
              </w:rPr>
            </w:pPr>
            <w:r>
              <w:rPr>
                <w:rFonts w:ascii="Arial" w:hAnsi="Arial"/>
                <w:sz w:val="20"/>
              </w:rPr>
              <w:t>E</w:t>
            </w:r>
            <w:r w:rsidR="007766BC">
              <w:rPr>
                <w:rFonts w:ascii="Arial" w:hAnsi="Arial"/>
                <w:sz w:val="20"/>
              </w:rPr>
              <w:t>xperience in working in a tertiary education environment.</w:t>
            </w:r>
          </w:p>
        </w:tc>
      </w:tr>
      <w:tr w:rsidR="00F84237" w:rsidRPr="0074506D" w14:paraId="4A26A34B" w14:textId="77777777" w:rsidTr="00AE2B28">
        <w:trPr>
          <w:trHeight w:val="442"/>
        </w:trPr>
        <w:tc>
          <w:tcPr>
            <w:tcW w:w="2694" w:type="dxa"/>
            <w:tcBorders>
              <w:left w:val="nil"/>
              <w:right w:val="nil"/>
            </w:tcBorders>
            <w:shd w:val="clear" w:color="auto" w:fill="FFFFFF" w:themeFill="background1"/>
            <w:vAlign w:val="center"/>
          </w:tcPr>
          <w:p w14:paraId="5838D0E1" w14:textId="32BCEA3C" w:rsidR="00F84237" w:rsidRPr="0074506D" w:rsidRDefault="00F84237" w:rsidP="00F40B03">
            <w:pPr>
              <w:rPr>
                <w:rFonts w:ascii="Arial" w:hAnsi="Arial" w:cs="Arial"/>
                <w:sz w:val="20"/>
                <w:szCs w:val="20"/>
              </w:rPr>
            </w:pPr>
            <w:r w:rsidRPr="0074506D">
              <w:rPr>
                <w:rFonts w:ascii="Arial" w:hAnsi="Arial" w:cs="Arial"/>
                <w:sz w:val="20"/>
                <w:szCs w:val="20"/>
              </w:rPr>
              <w:t>Specialist Knowledge and Skills</w:t>
            </w:r>
          </w:p>
        </w:tc>
        <w:tc>
          <w:tcPr>
            <w:tcW w:w="6322" w:type="dxa"/>
            <w:tcBorders>
              <w:left w:val="nil"/>
              <w:right w:val="nil"/>
            </w:tcBorders>
            <w:shd w:val="clear" w:color="auto" w:fill="FFFFFF" w:themeFill="background1"/>
            <w:vAlign w:val="center"/>
          </w:tcPr>
          <w:p w14:paraId="16B21D9C" w14:textId="4C94E9E8" w:rsidR="00F84237" w:rsidRPr="0074506D" w:rsidRDefault="00FF1AA6" w:rsidP="00FF1AA6">
            <w:pPr>
              <w:pStyle w:val="ListParagraph"/>
              <w:numPr>
                <w:ilvl w:val="0"/>
                <w:numId w:val="11"/>
              </w:numPr>
              <w:suppressAutoHyphens/>
              <w:spacing w:line="276" w:lineRule="auto"/>
              <w:ind w:left="350" w:hanging="350"/>
              <w:contextualSpacing w:val="0"/>
              <w:jc w:val="both"/>
              <w:rPr>
                <w:rFonts w:ascii="Arial" w:hAnsi="Arial" w:cs="Arial"/>
                <w:sz w:val="20"/>
                <w:szCs w:val="20"/>
              </w:rPr>
            </w:pPr>
            <w:r>
              <w:rPr>
                <w:rFonts w:ascii="Arial" w:hAnsi="Arial" w:cs="Arial"/>
                <w:sz w:val="20"/>
                <w:szCs w:val="20"/>
              </w:rPr>
              <w:t>Demonstrated understanding of the funding mechanisms available to, and funding environment of, the New Zealand tertiary education sector.</w:t>
            </w:r>
          </w:p>
        </w:tc>
      </w:tr>
      <w:tr w:rsidR="00736630" w:rsidRPr="0074506D" w14:paraId="3D9039B9" w14:textId="77777777" w:rsidTr="00AE2B28">
        <w:trPr>
          <w:trHeight w:val="442"/>
        </w:trPr>
        <w:tc>
          <w:tcPr>
            <w:tcW w:w="2694" w:type="dxa"/>
            <w:tcBorders>
              <w:left w:val="nil"/>
              <w:right w:val="nil"/>
            </w:tcBorders>
            <w:shd w:val="clear" w:color="auto" w:fill="FFFFFF" w:themeFill="background1"/>
            <w:vAlign w:val="center"/>
          </w:tcPr>
          <w:p w14:paraId="1D3345A3" w14:textId="765D74FD" w:rsidR="00380F5D" w:rsidRPr="0074506D" w:rsidRDefault="00F84237" w:rsidP="00F40B03">
            <w:pPr>
              <w:rPr>
                <w:rFonts w:ascii="Arial" w:hAnsi="Arial" w:cs="Arial"/>
                <w:sz w:val="20"/>
                <w:szCs w:val="20"/>
              </w:rPr>
            </w:pPr>
            <w:r w:rsidRPr="0074506D">
              <w:rPr>
                <w:rFonts w:ascii="Arial" w:hAnsi="Arial" w:cs="Arial"/>
                <w:sz w:val="20"/>
                <w:szCs w:val="20"/>
              </w:rPr>
              <w:t>Personal Attributes</w:t>
            </w:r>
          </w:p>
        </w:tc>
        <w:tc>
          <w:tcPr>
            <w:tcW w:w="6322" w:type="dxa"/>
            <w:tcBorders>
              <w:left w:val="nil"/>
              <w:right w:val="nil"/>
            </w:tcBorders>
            <w:shd w:val="clear" w:color="auto" w:fill="FFFFFF" w:themeFill="background1"/>
            <w:vAlign w:val="center"/>
          </w:tcPr>
          <w:p w14:paraId="61DEB732" w14:textId="5B1EC3C0" w:rsidR="00FF1AA6" w:rsidRDefault="00FF1AA6" w:rsidP="00FF1AA6">
            <w:pPr>
              <w:pStyle w:val="ListParagraph"/>
              <w:numPr>
                <w:ilvl w:val="0"/>
                <w:numId w:val="11"/>
              </w:numPr>
              <w:suppressAutoHyphens/>
              <w:spacing w:line="276" w:lineRule="auto"/>
              <w:ind w:left="350" w:hanging="350"/>
              <w:contextualSpacing w:val="0"/>
              <w:jc w:val="both"/>
              <w:rPr>
                <w:rFonts w:ascii="Arial" w:hAnsi="Arial" w:cs="Arial"/>
                <w:sz w:val="20"/>
              </w:rPr>
            </w:pPr>
            <w:r>
              <w:rPr>
                <w:rFonts w:ascii="Arial" w:hAnsi="Arial" w:cs="Arial"/>
                <w:sz w:val="20"/>
              </w:rPr>
              <w:t xml:space="preserve">Demonstrates ability to work positively and constructively with </w:t>
            </w:r>
            <w:r>
              <w:rPr>
                <w:rFonts w:ascii="Arial" w:hAnsi="Arial" w:cs="Arial"/>
                <w:sz w:val="20"/>
              </w:rPr>
              <w:t>others</w:t>
            </w:r>
            <w:r>
              <w:rPr>
                <w:rFonts w:ascii="Arial" w:hAnsi="Arial" w:cs="Arial"/>
                <w:sz w:val="20"/>
              </w:rPr>
              <w:t xml:space="preserve"> to </w:t>
            </w:r>
            <w:r>
              <w:rPr>
                <w:rFonts w:ascii="Arial" w:hAnsi="Arial" w:cs="Arial"/>
                <w:sz w:val="20"/>
              </w:rPr>
              <w:t xml:space="preserve">enable, and </w:t>
            </w:r>
            <w:r>
              <w:rPr>
                <w:rFonts w:ascii="Arial" w:hAnsi="Arial" w:cs="Arial"/>
                <w:sz w:val="20"/>
              </w:rPr>
              <w:t>build</w:t>
            </w:r>
            <w:r>
              <w:rPr>
                <w:rFonts w:ascii="Arial" w:hAnsi="Arial" w:cs="Arial"/>
                <w:sz w:val="20"/>
              </w:rPr>
              <w:t>,</w:t>
            </w:r>
            <w:r>
              <w:rPr>
                <w:rFonts w:ascii="Arial" w:hAnsi="Arial" w:cs="Arial"/>
                <w:sz w:val="20"/>
              </w:rPr>
              <w:t xml:space="preserve"> research capability</w:t>
            </w:r>
          </w:p>
          <w:p w14:paraId="51A747D3" w14:textId="4E0DADA6" w:rsidR="00736630" w:rsidRDefault="007766BC" w:rsidP="007766BC">
            <w:pPr>
              <w:pStyle w:val="ListParagraph"/>
              <w:numPr>
                <w:ilvl w:val="0"/>
                <w:numId w:val="11"/>
              </w:numPr>
              <w:rPr>
                <w:rFonts w:ascii="Arial" w:hAnsi="Arial" w:cs="Arial"/>
                <w:sz w:val="20"/>
                <w:szCs w:val="20"/>
              </w:rPr>
            </w:pPr>
            <w:r w:rsidRPr="007766BC">
              <w:rPr>
                <w:rFonts w:ascii="Arial" w:hAnsi="Arial" w:cs="Arial"/>
                <w:sz w:val="20"/>
                <w:szCs w:val="20"/>
              </w:rPr>
              <w:t>Inspires others by consistently demonstrating positivity, energy, resilience and commitment</w:t>
            </w:r>
          </w:p>
          <w:p w14:paraId="5E3EE412" w14:textId="6EE1CEC6" w:rsidR="00FF1AA6" w:rsidRPr="00FF1AA6" w:rsidRDefault="00FF1AA6" w:rsidP="00FF1AA6">
            <w:pPr>
              <w:pStyle w:val="ListParagraph"/>
              <w:numPr>
                <w:ilvl w:val="0"/>
                <w:numId w:val="11"/>
              </w:numPr>
              <w:rPr>
                <w:rFonts w:ascii="Arial" w:hAnsi="Arial" w:cs="Arial"/>
                <w:sz w:val="20"/>
                <w:szCs w:val="20"/>
              </w:rPr>
            </w:pPr>
            <w:r w:rsidRPr="00FF1AA6">
              <w:rPr>
                <w:rFonts w:ascii="Arial" w:hAnsi="Arial" w:cs="Arial"/>
                <w:sz w:val="20"/>
                <w:szCs w:val="20"/>
              </w:rPr>
              <w:t>Communicates clearly and succinctly, both verbally and in writing</w:t>
            </w:r>
            <w:r>
              <w:rPr>
                <w:rFonts w:ascii="Arial" w:hAnsi="Arial" w:cs="Arial"/>
                <w:sz w:val="20"/>
                <w:szCs w:val="20"/>
              </w:rPr>
              <w:t xml:space="preserve"> and in a variety of contexts</w:t>
            </w:r>
          </w:p>
          <w:p w14:paraId="7DCB9503" w14:textId="4A29EDDA" w:rsidR="00FF1AA6" w:rsidRDefault="00716181" w:rsidP="007766BC">
            <w:pPr>
              <w:pStyle w:val="ListParagraph"/>
              <w:numPr>
                <w:ilvl w:val="0"/>
                <w:numId w:val="11"/>
              </w:numPr>
              <w:rPr>
                <w:rFonts w:ascii="Arial" w:hAnsi="Arial" w:cs="Arial"/>
                <w:sz w:val="20"/>
                <w:szCs w:val="20"/>
              </w:rPr>
            </w:pPr>
            <w:r>
              <w:rPr>
                <w:rFonts w:ascii="Arial" w:hAnsi="Arial" w:cs="Arial"/>
                <w:sz w:val="20"/>
                <w:szCs w:val="20"/>
              </w:rPr>
              <w:t>W</w:t>
            </w:r>
            <w:r w:rsidRPr="00716181">
              <w:rPr>
                <w:rFonts w:ascii="Arial" w:hAnsi="Arial" w:cs="Arial"/>
                <w:sz w:val="20"/>
                <w:szCs w:val="20"/>
              </w:rPr>
              <w:t>orks very effectively as a member of a team. Values the contributions of others. Supports others to be more effective</w:t>
            </w:r>
          </w:p>
          <w:p w14:paraId="53033835" w14:textId="2297DB24" w:rsidR="007766BC" w:rsidRPr="0074506D" w:rsidRDefault="00716181" w:rsidP="00716181">
            <w:pPr>
              <w:pStyle w:val="ListParagraph"/>
              <w:numPr>
                <w:ilvl w:val="0"/>
                <w:numId w:val="11"/>
              </w:numPr>
              <w:rPr>
                <w:rFonts w:ascii="Arial" w:hAnsi="Arial" w:cs="Arial"/>
                <w:sz w:val="20"/>
                <w:szCs w:val="20"/>
              </w:rPr>
            </w:pPr>
            <w:proofErr w:type="gramStart"/>
            <w:r w:rsidRPr="00716181">
              <w:rPr>
                <w:rFonts w:ascii="Arial" w:hAnsi="Arial" w:cs="Arial"/>
                <w:sz w:val="20"/>
                <w:szCs w:val="20"/>
              </w:rPr>
              <w:t>Is able to</w:t>
            </w:r>
            <w:proofErr w:type="gramEnd"/>
            <w:r w:rsidRPr="00716181">
              <w:rPr>
                <w:rFonts w:ascii="Arial" w:hAnsi="Arial" w:cs="Arial"/>
                <w:sz w:val="20"/>
                <w:szCs w:val="20"/>
              </w:rPr>
              <w:t xml:space="preserve"> manage competing demands effectively, get things done, and meets commitments made to other</w:t>
            </w:r>
            <w:r w:rsidRPr="00716181">
              <w:rPr>
                <w:rFonts w:ascii="Arial" w:hAnsi="Arial" w:cs="Arial"/>
                <w:sz w:val="20"/>
                <w:szCs w:val="20"/>
              </w:rPr>
              <w:t>s</w:t>
            </w:r>
            <w:bookmarkStart w:id="0" w:name="_GoBack"/>
            <w:bookmarkEnd w:id="0"/>
          </w:p>
        </w:tc>
      </w:tr>
    </w:tbl>
    <w:p w14:paraId="52157527" w14:textId="77777777" w:rsidR="00BF37CF" w:rsidRPr="0074506D" w:rsidRDefault="00BF37CF" w:rsidP="00380F5D">
      <w:pPr>
        <w:spacing w:after="0"/>
        <w:jc w:val="both"/>
        <w:rPr>
          <w:rFonts w:ascii="Arial" w:eastAsia="Arial" w:hAnsi="Arial" w:cs="Arial"/>
          <w:b/>
          <w:sz w:val="20"/>
          <w:szCs w:val="20"/>
        </w:rPr>
      </w:pPr>
    </w:p>
    <w:sectPr w:rsidR="00BF37CF" w:rsidRPr="0074506D" w:rsidSect="00380F5D">
      <w:footerReference w:type="default" r:id="rId11"/>
      <w:headerReference w:type="first" r:id="rId12"/>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98836" w14:textId="77777777" w:rsidR="002B16CF" w:rsidRDefault="002B16CF" w:rsidP="00BF37CF">
      <w:pPr>
        <w:spacing w:after="0" w:line="240" w:lineRule="auto"/>
      </w:pPr>
      <w:r>
        <w:separator/>
      </w:r>
    </w:p>
  </w:endnote>
  <w:endnote w:type="continuationSeparator" w:id="0">
    <w:p w14:paraId="464D17C9" w14:textId="77777777" w:rsidR="002B16CF" w:rsidRDefault="002B16CF" w:rsidP="00BF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567078"/>
      <w:docPartObj>
        <w:docPartGallery w:val="Page Numbers (Bottom of Page)"/>
        <w:docPartUnique/>
      </w:docPartObj>
    </w:sdtPr>
    <w:sdtEndPr>
      <w:rPr>
        <w:rFonts w:ascii="Arial" w:hAnsi="Arial" w:cs="Arial"/>
        <w:noProof/>
        <w:sz w:val="20"/>
      </w:rPr>
    </w:sdtEndPr>
    <w:sdtContent>
      <w:p w14:paraId="4A74B1B7" w14:textId="77777777" w:rsidR="00BF37CF" w:rsidRPr="00BF37CF" w:rsidRDefault="00BF37CF">
        <w:pPr>
          <w:pStyle w:val="Footer"/>
          <w:jc w:val="center"/>
          <w:rPr>
            <w:rFonts w:ascii="Arial" w:hAnsi="Arial" w:cs="Arial"/>
            <w:sz w:val="20"/>
          </w:rPr>
        </w:pPr>
        <w:r w:rsidRPr="00BF37CF">
          <w:rPr>
            <w:rFonts w:ascii="Arial" w:hAnsi="Arial" w:cs="Arial"/>
            <w:sz w:val="20"/>
          </w:rPr>
          <w:fldChar w:fldCharType="begin"/>
        </w:r>
        <w:r w:rsidRPr="00BF37CF">
          <w:rPr>
            <w:rFonts w:ascii="Arial" w:hAnsi="Arial" w:cs="Arial"/>
            <w:sz w:val="20"/>
          </w:rPr>
          <w:instrText xml:space="preserve"> PAGE   \* MERGEFORMAT </w:instrText>
        </w:r>
        <w:r w:rsidRPr="00BF37CF">
          <w:rPr>
            <w:rFonts w:ascii="Arial" w:hAnsi="Arial" w:cs="Arial"/>
            <w:sz w:val="20"/>
          </w:rPr>
          <w:fldChar w:fldCharType="separate"/>
        </w:r>
        <w:r w:rsidR="00E432F4">
          <w:rPr>
            <w:rFonts w:ascii="Arial" w:hAnsi="Arial" w:cs="Arial"/>
            <w:noProof/>
            <w:sz w:val="20"/>
          </w:rPr>
          <w:t>2</w:t>
        </w:r>
        <w:r w:rsidRPr="00BF37CF">
          <w:rPr>
            <w:rFonts w:ascii="Arial" w:hAnsi="Arial" w:cs="Arial"/>
            <w:noProof/>
            <w:sz w:val="20"/>
          </w:rPr>
          <w:fldChar w:fldCharType="end"/>
        </w:r>
      </w:p>
    </w:sdtContent>
  </w:sdt>
  <w:p w14:paraId="79D29E1B" w14:textId="77777777" w:rsidR="00BF37CF" w:rsidRDefault="00BF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99D75" w14:textId="77777777" w:rsidR="002B16CF" w:rsidRDefault="002B16CF" w:rsidP="00BF37CF">
      <w:pPr>
        <w:spacing w:after="0" w:line="240" w:lineRule="auto"/>
      </w:pPr>
      <w:r>
        <w:separator/>
      </w:r>
    </w:p>
  </w:footnote>
  <w:footnote w:type="continuationSeparator" w:id="0">
    <w:p w14:paraId="35B1A9C0" w14:textId="77777777" w:rsidR="002B16CF" w:rsidRDefault="002B16CF" w:rsidP="00BF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82DD" w14:textId="0ED1219A" w:rsidR="00380F5D" w:rsidRDefault="00380F5D">
    <w:pPr>
      <w:pStyle w:val="Header"/>
    </w:pPr>
    <w:r w:rsidRPr="00877425">
      <w:rPr>
        <w:rFonts w:eastAsia="Times New Roman" w:cs="Arial"/>
        <w:noProof/>
        <w:position w:val="-27"/>
        <w:sz w:val="20"/>
        <w:szCs w:val="20"/>
        <w:lang w:eastAsia="en-NZ"/>
      </w:rPr>
      <w:drawing>
        <wp:anchor distT="0" distB="0" distL="114300" distR="114300" simplePos="0" relativeHeight="251659264" behindDoc="1" locked="0" layoutInCell="1" allowOverlap="1" wp14:anchorId="0802C1E1" wp14:editId="58854EFF">
          <wp:simplePos x="0" y="0"/>
          <wp:positionH relativeFrom="margin">
            <wp:posOffset>578644</wp:posOffset>
          </wp:positionH>
          <wp:positionV relativeFrom="paragraph">
            <wp:posOffset>-172085</wp:posOffset>
          </wp:positionV>
          <wp:extent cx="4581525" cy="941611"/>
          <wp:effectExtent l="0" t="0" r="0" b="0"/>
          <wp:wrapTight wrapText="bothSides">
            <wp:wrapPolygon edited="0">
              <wp:start x="0" y="0"/>
              <wp:lineTo x="0" y="20988"/>
              <wp:lineTo x="21465" y="20988"/>
              <wp:lineTo x="21465" y="0"/>
              <wp:lineTo x="0" y="0"/>
            </wp:wrapPolygon>
          </wp:wrapTight>
          <wp:docPr id="3" name="Picture 3" descr="I:\Human Resources\1a) HR Team\Aimee's Files\Logos\W&amp;W_Joint_brandin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man Resources\1a) HR Team\Aimee's Files\Logos\W&amp;W_Joint_branding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1525" cy="94161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2B6F8C"/>
    <w:multiLevelType w:val="hybridMultilevel"/>
    <w:tmpl w:val="38581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A17D75"/>
    <w:multiLevelType w:val="hybridMultilevel"/>
    <w:tmpl w:val="8EFE4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CE7F5B"/>
    <w:multiLevelType w:val="hybridMultilevel"/>
    <w:tmpl w:val="2CF05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DD1002"/>
    <w:multiLevelType w:val="hybridMultilevel"/>
    <w:tmpl w:val="A0FC63B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170E184A"/>
    <w:multiLevelType w:val="hybridMultilevel"/>
    <w:tmpl w:val="5A6075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A65402"/>
    <w:multiLevelType w:val="hybridMultilevel"/>
    <w:tmpl w:val="494A0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630A7D"/>
    <w:multiLevelType w:val="hybridMultilevel"/>
    <w:tmpl w:val="5FA48118"/>
    <w:lvl w:ilvl="0" w:tplc="14090001">
      <w:start w:val="1"/>
      <w:numFmt w:val="bullet"/>
      <w:lvlText w:val=""/>
      <w:lvlJc w:val="left"/>
      <w:pPr>
        <w:ind w:left="720" w:hanging="360"/>
      </w:pPr>
      <w:rPr>
        <w:rFonts w:ascii="Symbol" w:hAnsi="Symbol" w:hint="default"/>
      </w:rPr>
    </w:lvl>
    <w:lvl w:ilvl="1" w:tplc="F9D88888">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62016C"/>
    <w:multiLevelType w:val="hybridMultilevel"/>
    <w:tmpl w:val="8FF4ED86"/>
    <w:lvl w:ilvl="0" w:tplc="DDFE0CEA">
      <w:start w:val="1"/>
      <w:numFmt w:val="bullet"/>
      <w:lvlText w:val=""/>
      <w:lvlJc w:val="left"/>
      <w:pPr>
        <w:ind w:left="607" w:hanging="361"/>
      </w:pPr>
      <w:rPr>
        <w:rFonts w:ascii="Symbol" w:eastAsia="Symbol" w:hAnsi="Symbol" w:hint="default"/>
        <w:w w:val="100"/>
        <w:sz w:val="22"/>
        <w:szCs w:val="22"/>
      </w:rPr>
    </w:lvl>
    <w:lvl w:ilvl="1" w:tplc="D67A8472">
      <w:start w:val="1"/>
      <w:numFmt w:val="bullet"/>
      <w:lvlText w:val="•"/>
      <w:lvlJc w:val="left"/>
      <w:pPr>
        <w:ind w:left="1164" w:hanging="361"/>
      </w:pPr>
      <w:rPr>
        <w:rFonts w:hint="default"/>
      </w:rPr>
    </w:lvl>
    <w:lvl w:ilvl="2" w:tplc="6B80A72E">
      <w:start w:val="1"/>
      <w:numFmt w:val="bullet"/>
      <w:lvlText w:val="•"/>
      <w:lvlJc w:val="left"/>
      <w:pPr>
        <w:ind w:left="1729" w:hanging="361"/>
      </w:pPr>
      <w:rPr>
        <w:rFonts w:hint="default"/>
      </w:rPr>
    </w:lvl>
    <w:lvl w:ilvl="3" w:tplc="3A5AF148">
      <w:start w:val="1"/>
      <w:numFmt w:val="bullet"/>
      <w:lvlText w:val="•"/>
      <w:lvlJc w:val="left"/>
      <w:pPr>
        <w:ind w:left="2294" w:hanging="361"/>
      </w:pPr>
      <w:rPr>
        <w:rFonts w:hint="default"/>
      </w:rPr>
    </w:lvl>
    <w:lvl w:ilvl="4" w:tplc="E88AA848">
      <w:start w:val="1"/>
      <w:numFmt w:val="bullet"/>
      <w:lvlText w:val="•"/>
      <w:lvlJc w:val="left"/>
      <w:pPr>
        <w:ind w:left="2859" w:hanging="361"/>
      </w:pPr>
      <w:rPr>
        <w:rFonts w:hint="default"/>
      </w:rPr>
    </w:lvl>
    <w:lvl w:ilvl="5" w:tplc="6B7A85E4">
      <w:start w:val="1"/>
      <w:numFmt w:val="bullet"/>
      <w:lvlText w:val="•"/>
      <w:lvlJc w:val="left"/>
      <w:pPr>
        <w:ind w:left="3424" w:hanging="361"/>
      </w:pPr>
      <w:rPr>
        <w:rFonts w:hint="default"/>
      </w:rPr>
    </w:lvl>
    <w:lvl w:ilvl="6" w:tplc="DD082DB6">
      <w:start w:val="1"/>
      <w:numFmt w:val="bullet"/>
      <w:lvlText w:val="•"/>
      <w:lvlJc w:val="left"/>
      <w:pPr>
        <w:ind w:left="3989" w:hanging="361"/>
      </w:pPr>
      <w:rPr>
        <w:rFonts w:hint="default"/>
      </w:rPr>
    </w:lvl>
    <w:lvl w:ilvl="7" w:tplc="E976E016">
      <w:start w:val="1"/>
      <w:numFmt w:val="bullet"/>
      <w:lvlText w:val="•"/>
      <w:lvlJc w:val="left"/>
      <w:pPr>
        <w:ind w:left="4554" w:hanging="361"/>
      </w:pPr>
      <w:rPr>
        <w:rFonts w:hint="default"/>
      </w:rPr>
    </w:lvl>
    <w:lvl w:ilvl="8" w:tplc="38244BE4">
      <w:start w:val="1"/>
      <w:numFmt w:val="bullet"/>
      <w:lvlText w:val="•"/>
      <w:lvlJc w:val="left"/>
      <w:pPr>
        <w:ind w:left="5119" w:hanging="361"/>
      </w:pPr>
      <w:rPr>
        <w:rFonts w:hint="default"/>
      </w:rPr>
    </w:lvl>
  </w:abstractNum>
  <w:abstractNum w:abstractNumId="9"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0329DF"/>
    <w:multiLevelType w:val="hybridMultilevel"/>
    <w:tmpl w:val="FCFE6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180FFA"/>
    <w:multiLevelType w:val="hybridMultilevel"/>
    <w:tmpl w:val="3E3020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E7B4F13"/>
    <w:multiLevelType w:val="hybridMultilevel"/>
    <w:tmpl w:val="A120D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2DE37C0"/>
    <w:multiLevelType w:val="hybridMultilevel"/>
    <w:tmpl w:val="1A7A2FF0"/>
    <w:lvl w:ilvl="0" w:tplc="14090001">
      <w:start w:val="1"/>
      <w:numFmt w:val="bullet"/>
      <w:lvlText w:val=""/>
      <w:lvlJc w:val="left"/>
      <w:pPr>
        <w:ind w:left="948" w:hanging="360"/>
      </w:pPr>
      <w:rPr>
        <w:rFonts w:ascii="Symbol" w:hAnsi="Symbol" w:hint="default"/>
      </w:rPr>
    </w:lvl>
    <w:lvl w:ilvl="1" w:tplc="14090003" w:tentative="1">
      <w:start w:val="1"/>
      <w:numFmt w:val="bullet"/>
      <w:lvlText w:val="o"/>
      <w:lvlJc w:val="left"/>
      <w:pPr>
        <w:ind w:left="1668" w:hanging="360"/>
      </w:pPr>
      <w:rPr>
        <w:rFonts w:ascii="Courier New" w:hAnsi="Courier New" w:cs="Courier New" w:hint="default"/>
      </w:rPr>
    </w:lvl>
    <w:lvl w:ilvl="2" w:tplc="14090005" w:tentative="1">
      <w:start w:val="1"/>
      <w:numFmt w:val="bullet"/>
      <w:lvlText w:val=""/>
      <w:lvlJc w:val="left"/>
      <w:pPr>
        <w:ind w:left="2388" w:hanging="360"/>
      </w:pPr>
      <w:rPr>
        <w:rFonts w:ascii="Wingdings" w:hAnsi="Wingdings" w:hint="default"/>
      </w:rPr>
    </w:lvl>
    <w:lvl w:ilvl="3" w:tplc="14090001" w:tentative="1">
      <w:start w:val="1"/>
      <w:numFmt w:val="bullet"/>
      <w:lvlText w:val=""/>
      <w:lvlJc w:val="left"/>
      <w:pPr>
        <w:ind w:left="3108" w:hanging="360"/>
      </w:pPr>
      <w:rPr>
        <w:rFonts w:ascii="Symbol" w:hAnsi="Symbol" w:hint="default"/>
      </w:rPr>
    </w:lvl>
    <w:lvl w:ilvl="4" w:tplc="14090003" w:tentative="1">
      <w:start w:val="1"/>
      <w:numFmt w:val="bullet"/>
      <w:lvlText w:val="o"/>
      <w:lvlJc w:val="left"/>
      <w:pPr>
        <w:ind w:left="3828" w:hanging="360"/>
      </w:pPr>
      <w:rPr>
        <w:rFonts w:ascii="Courier New" w:hAnsi="Courier New" w:cs="Courier New" w:hint="default"/>
      </w:rPr>
    </w:lvl>
    <w:lvl w:ilvl="5" w:tplc="14090005" w:tentative="1">
      <w:start w:val="1"/>
      <w:numFmt w:val="bullet"/>
      <w:lvlText w:val=""/>
      <w:lvlJc w:val="left"/>
      <w:pPr>
        <w:ind w:left="4548" w:hanging="360"/>
      </w:pPr>
      <w:rPr>
        <w:rFonts w:ascii="Wingdings" w:hAnsi="Wingdings" w:hint="default"/>
      </w:rPr>
    </w:lvl>
    <w:lvl w:ilvl="6" w:tplc="14090001" w:tentative="1">
      <w:start w:val="1"/>
      <w:numFmt w:val="bullet"/>
      <w:lvlText w:val=""/>
      <w:lvlJc w:val="left"/>
      <w:pPr>
        <w:ind w:left="5268" w:hanging="360"/>
      </w:pPr>
      <w:rPr>
        <w:rFonts w:ascii="Symbol" w:hAnsi="Symbol" w:hint="default"/>
      </w:rPr>
    </w:lvl>
    <w:lvl w:ilvl="7" w:tplc="14090003" w:tentative="1">
      <w:start w:val="1"/>
      <w:numFmt w:val="bullet"/>
      <w:lvlText w:val="o"/>
      <w:lvlJc w:val="left"/>
      <w:pPr>
        <w:ind w:left="5988" w:hanging="360"/>
      </w:pPr>
      <w:rPr>
        <w:rFonts w:ascii="Courier New" w:hAnsi="Courier New" w:cs="Courier New" w:hint="default"/>
      </w:rPr>
    </w:lvl>
    <w:lvl w:ilvl="8" w:tplc="14090005" w:tentative="1">
      <w:start w:val="1"/>
      <w:numFmt w:val="bullet"/>
      <w:lvlText w:val=""/>
      <w:lvlJc w:val="left"/>
      <w:pPr>
        <w:ind w:left="6708" w:hanging="360"/>
      </w:pPr>
      <w:rPr>
        <w:rFonts w:ascii="Wingdings" w:hAnsi="Wingdings" w:hint="default"/>
      </w:rPr>
    </w:lvl>
  </w:abstractNum>
  <w:abstractNum w:abstractNumId="14" w15:restartNumberingAfterBreak="0">
    <w:nsid w:val="7132621F"/>
    <w:multiLevelType w:val="hybridMultilevel"/>
    <w:tmpl w:val="0B922CA0"/>
    <w:lvl w:ilvl="0" w:tplc="52FABFEC">
      <w:start w:val="1"/>
      <w:numFmt w:val="bullet"/>
      <w:lvlText w:val=""/>
      <w:lvlJc w:val="left"/>
      <w:pPr>
        <w:ind w:left="477" w:hanging="358"/>
      </w:pPr>
      <w:rPr>
        <w:rFonts w:ascii="Symbol" w:eastAsia="Symbol" w:hAnsi="Symbol" w:hint="default"/>
        <w:w w:val="100"/>
        <w:sz w:val="20"/>
        <w:szCs w:val="20"/>
      </w:rPr>
    </w:lvl>
    <w:lvl w:ilvl="1" w:tplc="32F8D1E8">
      <w:start w:val="1"/>
      <w:numFmt w:val="bullet"/>
      <w:lvlText w:val=""/>
      <w:lvlJc w:val="left"/>
      <w:pPr>
        <w:ind w:left="547" w:hanging="358"/>
      </w:pPr>
      <w:rPr>
        <w:rFonts w:ascii="Symbol" w:eastAsia="Symbol" w:hAnsi="Symbol" w:hint="default"/>
        <w:w w:val="100"/>
        <w:sz w:val="20"/>
        <w:szCs w:val="20"/>
      </w:rPr>
    </w:lvl>
    <w:lvl w:ilvl="2" w:tplc="5B80D0C8">
      <w:start w:val="1"/>
      <w:numFmt w:val="bullet"/>
      <w:lvlText w:val=""/>
      <w:lvlJc w:val="left"/>
      <w:pPr>
        <w:ind w:left="3422" w:hanging="361"/>
      </w:pPr>
      <w:rPr>
        <w:rFonts w:ascii="Symbol" w:eastAsia="Symbol" w:hAnsi="Symbol" w:hint="default"/>
        <w:w w:val="100"/>
        <w:sz w:val="20"/>
        <w:szCs w:val="20"/>
      </w:rPr>
    </w:lvl>
    <w:lvl w:ilvl="3" w:tplc="225C709E">
      <w:start w:val="1"/>
      <w:numFmt w:val="bullet"/>
      <w:lvlText w:val="•"/>
      <w:lvlJc w:val="left"/>
      <w:pPr>
        <w:ind w:left="3623" w:hanging="361"/>
      </w:pPr>
      <w:rPr>
        <w:rFonts w:hint="default"/>
      </w:rPr>
    </w:lvl>
    <w:lvl w:ilvl="4" w:tplc="FD487492">
      <w:start w:val="1"/>
      <w:numFmt w:val="bullet"/>
      <w:lvlText w:val="•"/>
      <w:lvlJc w:val="left"/>
      <w:pPr>
        <w:ind w:left="3826" w:hanging="361"/>
      </w:pPr>
      <w:rPr>
        <w:rFonts w:hint="default"/>
      </w:rPr>
    </w:lvl>
    <w:lvl w:ilvl="5" w:tplc="9B36E016">
      <w:start w:val="1"/>
      <w:numFmt w:val="bullet"/>
      <w:lvlText w:val="•"/>
      <w:lvlJc w:val="left"/>
      <w:pPr>
        <w:ind w:left="4029" w:hanging="361"/>
      </w:pPr>
      <w:rPr>
        <w:rFonts w:hint="default"/>
      </w:rPr>
    </w:lvl>
    <w:lvl w:ilvl="6" w:tplc="31561BDC">
      <w:start w:val="1"/>
      <w:numFmt w:val="bullet"/>
      <w:lvlText w:val="•"/>
      <w:lvlJc w:val="left"/>
      <w:pPr>
        <w:ind w:left="4232" w:hanging="361"/>
      </w:pPr>
      <w:rPr>
        <w:rFonts w:hint="default"/>
      </w:rPr>
    </w:lvl>
    <w:lvl w:ilvl="7" w:tplc="4134D862">
      <w:start w:val="1"/>
      <w:numFmt w:val="bullet"/>
      <w:lvlText w:val="•"/>
      <w:lvlJc w:val="left"/>
      <w:pPr>
        <w:ind w:left="4435" w:hanging="361"/>
      </w:pPr>
      <w:rPr>
        <w:rFonts w:hint="default"/>
      </w:rPr>
    </w:lvl>
    <w:lvl w:ilvl="8" w:tplc="A3C0A1F0">
      <w:start w:val="1"/>
      <w:numFmt w:val="bullet"/>
      <w:lvlText w:val="•"/>
      <w:lvlJc w:val="left"/>
      <w:pPr>
        <w:ind w:left="4638" w:hanging="361"/>
      </w:pPr>
      <w:rPr>
        <w:rFonts w:hint="default"/>
      </w:rPr>
    </w:lvl>
  </w:abstractNum>
  <w:abstractNum w:abstractNumId="15" w15:restartNumberingAfterBreak="0">
    <w:nsid w:val="790B6DEB"/>
    <w:multiLevelType w:val="hybridMultilevel"/>
    <w:tmpl w:val="5966220A"/>
    <w:lvl w:ilvl="0" w:tplc="365A7ABE">
      <w:start w:val="1"/>
      <w:numFmt w:val="bullet"/>
      <w:lvlText w:val=""/>
      <w:lvlJc w:val="left"/>
      <w:pPr>
        <w:ind w:left="515" w:hanging="281"/>
      </w:pPr>
      <w:rPr>
        <w:rFonts w:ascii="Symbol" w:eastAsia="Symbol" w:hAnsi="Symbol" w:hint="default"/>
        <w:w w:val="100"/>
        <w:sz w:val="22"/>
        <w:szCs w:val="22"/>
      </w:rPr>
    </w:lvl>
    <w:lvl w:ilvl="1" w:tplc="49F4A08E">
      <w:start w:val="1"/>
      <w:numFmt w:val="bullet"/>
      <w:lvlText w:val="•"/>
      <w:lvlJc w:val="left"/>
      <w:pPr>
        <w:ind w:left="1083" w:hanging="281"/>
      </w:pPr>
      <w:rPr>
        <w:rFonts w:hint="default"/>
      </w:rPr>
    </w:lvl>
    <w:lvl w:ilvl="2" w:tplc="188E448C">
      <w:start w:val="1"/>
      <w:numFmt w:val="bullet"/>
      <w:lvlText w:val="•"/>
      <w:lvlJc w:val="left"/>
      <w:pPr>
        <w:ind w:left="1647" w:hanging="281"/>
      </w:pPr>
      <w:rPr>
        <w:rFonts w:hint="default"/>
      </w:rPr>
    </w:lvl>
    <w:lvl w:ilvl="3" w:tplc="2BF0FFEA">
      <w:start w:val="1"/>
      <w:numFmt w:val="bullet"/>
      <w:lvlText w:val="•"/>
      <w:lvlJc w:val="left"/>
      <w:pPr>
        <w:ind w:left="2211" w:hanging="281"/>
      </w:pPr>
      <w:rPr>
        <w:rFonts w:hint="default"/>
      </w:rPr>
    </w:lvl>
    <w:lvl w:ilvl="4" w:tplc="7C8EE514">
      <w:start w:val="1"/>
      <w:numFmt w:val="bullet"/>
      <w:lvlText w:val="•"/>
      <w:lvlJc w:val="left"/>
      <w:pPr>
        <w:ind w:left="2775" w:hanging="281"/>
      </w:pPr>
      <w:rPr>
        <w:rFonts w:hint="default"/>
      </w:rPr>
    </w:lvl>
    <w:lvl w:ilvl="5" w:tplc="E4ECBA20">
      <w:start w:val="1"/>
      <w:numFmt w:val="bullet"/>
      <w:lvlText w:val="•"/>
      <w:lvlJc w:val="left"/>
      <w:pPr>
        <w:ind w:left="3339" w:hanging="281"/>
      </w:pPr>
      <w:rPr>
        <w:rFonts w:hint="default"/>
      </w:rPr>
    </w:lvl>
    <w:lvl w:ilvl="6" w:tplc="DF9ABFEE">
      <w:start w:val="1"/>
      <w:numFmt w:val="bullet"/>
      <w:lvlText w:val="•"/>
      <w:lvlJc w:val="left"/>
      <w:pPr>
        <w:ind w:left="3903" w:hanging="281"/>
      </w:pPr>
      <w:rPr>
        <w:rFonts w:hint="default"/>
      </w:rPr>
    </w:lvl>
    <w:lvl w:ilvl="7" w:tplc="9CB2FFB2">
      <w:start w:val="1"/>
      <w:numFmt w:val="bullet"/>
      <w:lvlText w:val="•"/>
      <w:lvlJc w:val="left"/>
      <w:pPr>
        <w:ind w:left="4466" w:hanging="281"/>
      </w:pPr>
      <w:rPr>
        <w:rFonts w:hint="default"/>
      </w:rPr>
    </w:lvl>
    <w:lvl w:ilvl="8" w:tplc="078E3354">
      <w:start w:val="1"/>
      <w:numFmt w:val="bullet"/>
      <w:lvlText w:val="•"/>
      <w:lvlJc w:val="left"/>
      <w:pPr>
        <w:ind w:left="5030" w:hanging="281"/>
      </w:pPr>
      <w:rPr>
        <w:rFonts w:hint="default"/>
      </w:rPr>
    </w:lvl>
  </w:abstractNum>
  <w:abstractNum w:abstractNumId="16" w15:restartNumberingAfterBreak="0">
    <w:nsid w:val="7BC21888"/>
    <w:multiLevelType w:val="hybridMultilevel"/>
    <w:tmpl w:val="83B67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4"/>
  </w:num>
  <w:num w:numId="5">
    <w:abstractNumId w:val="13"/>
  </w:num>
  <w:num w:numId="6">
    <w:abstractNumId w:val="10"/>
  </w:num>
  <w:num w:numId="7">
    <w:abstractNumId w:val="3"/>
  </w:num>
  <w:num w:numId="8">
    <w:abstractNumId w:val="12"/>
  </w:num>
  <w:num w:numId="9">
    <w:abstractNumId w:val="1"/>
  </w:num>
  <w:num w:numId="10">
    <w:abstractNumId w:val="5"/>
  </w:num>
  <w:num w:numId="11">
    <w:abstractNumId w:val="6"/>
  </w:num>
  <w:num w:numId="12">
    <w:abstractNumId w:val="8"/>
  </w:num>
  <w:num w:numId="13">
    <w:abstractNumId w:val="0"/>
  </w:num>
  <w:num w:numId="14">
    <w:abstractNumId w:val="9"/>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60"/>
    <w:rsid w:val="000A095B"/>
    <w:rsid w:val="000D2160"/>
    <w:rsid w:val="000F49BC"/>
    <w:rsid w:val="001337AA"/>
    <w:rsid w:val="00136913"/>
    <w:rsid w:val="001D5D87"/>
    <w:rsid w:val="002B16CF"/>
    <w:rsid w:val="00380F5D"/>
    <w:rsid w:val="003D0E78"/>
    <w:rsid w:val="003E26F9"/>
    <w:rsid w:val="004836B3"/>
    <w:rsid w:val="00635EBD"/>
    <w:rsid w:val="006450D4"/>
    <w:rsid w:val="00686769"/>
    <w:rsid w:val="006D4FB8"/>
    <w:rsid w:val="006E581E"/>
    <w:rsid w:val="00716181"/>
    <w:rsid w:val="00736630"/>
    <w:rsid w:val="0074506D"/>
    <w:rsid w:val="007766BC"/>
    <w:rsid w:val="007F2452"/>
    <w:rsid w:val="00864669"/>
    <w:rsid w:val="00A43F2F"/>
    <w:rsid w:val="00B45467"/>
    <w:rsid w:val="00BF37CF"/>
    <w:rsid w:val="00C551BE"/>
    <w:rsid w:val="00CE65A9"/>
    <w:rsid w:val="00D35881"/>
    <w:rsid w:val="00D41316"/>
    <w:rsid w:val="00E214F7"/>
    <w:rsid w:val="00E432F4"/>
    <w:rsid w:val="00E97453"/>
    <w:rsid w:val="00EC183E"/>
    <w:rsid w:val="00F23042"/>
    <w:rsid w:val="00F2762F"/>
    <w:rsid w:val="00F40B03"/>
    <w:rsid w:val="00F84237"/>
    <w:rsid w:val="00F96D85"/>
    <w:rsid w:val="00FF1A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A8BB6"/>
  <w15:docId w15:val="{C4B07084-A7CD-4DE0-8209-A63B92E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2160"/>
    <w:pPr>
      <w:widowControl w:val="0"/>
      <w:spacing w:after="0" w:line="240" w:lineRule="auto"/>
      <w:ind w:left="228" w:hanging="360"/>
    </w:pPr>
    <w:rPr>
      <w:rFonts w:ascii="Arial" w:eastAsia="Arial" w:hAnsi="Arial"/>
      <w:sz w:val="20"/>
      <w:szCs w:val="20"/>
      <w:lang w:val="en-US"/>
    </w:rPr>
  </w:style>
  <w:style w:type="character" w:customStyle="1" w:styleId="BodyTextChar">
    <w:name w:val="Body Text Char"/>
    <w:basedOn w:val="DefaultParagraphFont"/>
    <w:link w:val="BodyText"/>
    <w:uiPriority w:val="1"/>
    <w:rsid w:val="000D2160"/>
    <w:rPr>
      <w:rFonts w:ascii="Arial" w:eastAsia="Arial" w:hAnsi="Arial"/>
      <w:sz w:val="20"/>
      <w:szCs w:val="20"/>
      <w:lang w:val="en-US"/>
    </w:rPr>
  </w:style>
  <w:style w:type="paragraph" w:styleId="ListParagraph">
    <w:name w:val="List Paragraph"/>
    <w:basedOn w:val="Normal"/>
    <w:uiPriority w:val="34"/>
    <w:qFormat/>
    <w:rsid w:val="00F96D85"/>
    <w:pPr>
      <w:ind w:left="720"/>
      <w:contextualSpacing/>
    </w:pPr>
  </w:style>
  <w:style w:type="paragraph" w:styleId="Header">
    <w:name w:val="header"/>
    <w:basedOn w:val="Normal"/>
    <w:link w:val="HeaderChar"/>
    <w:uiPriority w:val="99"/>
    <w:unhideWhenUsed/>
    <w:rsid w:val="00BF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CF"/>
  </w:style>
  <w:style w:type="paragraph" w:styleId="Footer">
    <w:name w:val="footer"/>
    <w:basedOn w:val="Normal"/>
    <w:link w:val="FooterChar"/>
    <w:uiPriority w:val="99"/>
    <w:unhideWhenUsed/>
    <w:rsid w:val="00BF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CF"/>
  </w:style>
  <w:style w:type="paragraph" w:styleId="BalloonText">
    <w:name w:val="Balloon Text"/>
    <w:basedOn w:val="Normal"/>
    <w:link w:val="BalloonTextChar"/>
    <w:uiPriority w:val="99"/>
    <w:semiHidden/>
    <w:unhideWhenUsed/>
    <w:rsid w:val="007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52"/>
    <w:rPr>
      <w:rFonts w:ascii="Tahoma" w:hAnsi="Tahoma" w:cs="Tahoma"/>
      <w:sz w:val="16"/>
      <w:szCs w:val="16"/>
    </w:rPr>
  </w:style>
  <w:style w:type="paragraph" w:customStyle="1" w:styleId="TableParagraph">
    <w:name w:val="Table Paragraph"/>
    <w:basedOn w:val="Normal"/>
    <w:uiPriority w:val="1"/>
    <w:qFormat/>
    <w:rsid w:val="00A43F2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6A6289D8FEB4EA0EEAED9095451F1" ma:contentTypeVersion="10" ma:contentTypeDescription="Create a new document." ma:contentTypeScope="" ma:versionID="0eb97c0de1d7374899e972854eb808e9">
  <xsd:schema xmlns:xsd="http://www.w3.org/2001/XMLSchema" xmlns:xs="http://www.w3.org/2001/XMLSchema" xmlns:p="http://schemas.microsoft.com/office/2006/metadata/properties" xmlns:ns3="d298a718-2a9b-46b2-b9e6-2016f88a4bf9" xmlns:ns4="fdd0102a-73d3-424b-8b88-753d96f0a077" targetNamespace="http://schemas.microsoft.com/office/2006/metadata/properties" ma:root="true" ma:fieldsID="5ea19586185b43b8ea1c8e64643fd333" ns3:_="" ns4:_="">
    <xsd:import namespace="d298a718-2a9b-46b2-b9e6-2016f88a4bf9"/>
    <xsd:import namespace="fdd0102a-73d3-424b-8b88-753d96f0a0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8a718-2a9b-46b2-b9e6-2016f88a4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0102a-73d3-424b-8b88-753d96f0a0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748C-1685-486A-A538-112F3D6C9861}">
  <ds:schemaRefs>
    <ds:schemaRef ds:uri="http://purl.org/dc/terms/"/>
    <ds:schemaRef ds:uri="http://schemas.openxmlformats.org/package/2006/metadata/core-properties"/>
    <ds:schemaRef ds:uri="d298a718-2a9b-46b2-b9e6-2016f88a4bf9"/>
    <ds:schemaRef ds:uri="http://schemas.microsoft.com/office/2006/documentManagement/types"/>
    <ds:schemaRef ds:uri="http://schemas.microsoft.com/office/infopath/2007/PartnerControls"/>
    <ds:schemaRef ds:uri="fdd0102a-73d3-424b-8b88-753d96f0a07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9B9F78A-0238-4F84-BD7E-6180A4008FB5}">
  <ds:schemaRefs>
    <ds:schemaRef ds:uri="http://schemas.microsoft.com/sharepoint/v3/contenttype/forms"/>
  </ds:schemaRefs>
</ds:datastoreItem>
</file>

<file path=customXml/itemProps3.xml><?xml version="1.0" encoding="utf-8"?>
<ds:datastoreItem xmlns:ds="http://schemas.openxmlformats.org/officeDocument/2006/customXml" ds:itemID="{C0DF7209-0088-4E47-9CF6-B10F6290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8a718-2a9b-46b2-b9e6-2016f88a4bf9"/>
    <ds:schemaRef ds:uri="fdd0102a-73d3-424b-8b88-753d96f0a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6CFEE-06A8-4340-98E6-9A3920F9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Fiona Beals</cp:lastModifiedBy>
  <cp:revision>2</cp:revision>
  <cp:lastPrinted>2016-08-12T04:23:00Z</cp:lastPrinted>
  <dcterms:created xsi:type="dcterms:W3CDTF">2019-12-04T18:31:00Z</dcterms:created>
  <dcterms:modified xsi:type="dcterms:W3CDTF">2019-12-04T18:31:00Z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0x010100D7C6A6289D8FEB4EA0EEAED9095451F1</vt:lpwstr>
  </property>
  <property fmtid="{D5CDD505-2E9C-101B-9397-08002B2CF9AE}" pid="3" name="_ModerationStatus">
    <vt:lpwstr>0</vt:lpwstr>
  </property>
  <property fmtid="{D5CDD505-2E9C-101B-9397-08002B2CF9AE}" pid="4" name="Order">
    <vt:r8>76400</vt:r8>
  </property>
</Properties>
</file>