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A0FE1" w14:textId="77777777" w:rsidR="001337AA" w:rsidRPr="00A631F5" w:rsidRDefault="001337AA" w:rsidP="000D2160">
      <w:pPr>
        <w:jc w:val="center"/>
        <w:rPr>
          <w:rFonts w:ascii="Arial" w:hAnsi="Arial" w:cs="Arial"/>
        </w:rPr>
      </w:pPr>
    </w:p>
    <w:p w14:paraId="399FEF13" w14:textId="14E74473" w:rsidR="000D2160" w:rsidRPr="00A631F5" w:rsidRDefault="00D81BB0" w:rsidP="00D81BB0">
      <w:pPr>
        <w:jc w:val="center"/>
        <w:rPr>
          <w:rFonts w:ascii="Arial" w:hAnsi="Arial" w:cs="Arial"/>
          <w:b/>
          <w:sz w:val="28"/>
        </w:rPr>
      </w:pPr>
      <w:r w:rsidRPr="000027E5">
        <w:rPr>
          <w:rFonts w:cstheme="minorHAnsi"/>
          <w:noProof/>
        </w:rPr>
        <w:drawing>
          <wp:inline distT="0" distB="0" distL="0" distR="0" wp14:anchorId="0739ABCC" wp14:editId="61095308">
            <wp:extent cx="4343400" cy="701379"/>
            <wp:effectExtent l="0" t="0" r="0" b="3810"/>
            <wp:docPr id="4"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343400" cy="701379"/>
                    </a:xfrm>
                    <a:prstGeom prst="rect">
                      <a:avLst/>
                    </a:prstGeom>
                  </pic:spPr>
                </pic:pic>
              </a:graphicData>
            </a:graphic>
          </wp:inline>
        </w:drawing>
      </w:r>
    </w:p>
    <w:p w14:paraId="7D4F084B" w14:textId="6B63D12B" w:rsidR="000D2160" w:rsidRPr="00A631F5" w:rsidRDefault="000D2160" w:rsidP="00380F5D">
      <w:pPr>
        <w:spacing w:after="0"/>
        <w:jc w:val="center"/>
        <w:rPr>
          <w:rFonts w:ascii="Century Gothic" w:hAnsi="Century Gothic" w:cs="Arial"/>
          <w:bCs/>
          <w:sz w:val="36"/>
          <w:szCs w:val="28"/>
        </w:rPr>
      </w:pPr>
      <w:r w:rsidRPr="00D81BB0">
        <w:rPr>
          <w:b/>
          <w:sz w:val="28"/>
          <w:szCs w:val="28"/>
        </w:rPr>
        <w:t>POSITION DESCRIPTION</w:t>
      </w:r>
      <w:r w:rsidR="00D81BB0">
        <w:rPr>
          <w:rFonts w:ascii="Century Gothic" w:hAnsi="Century Gothic" w:cs="Arial"/>
          <w:bCs/>
          <w:sz w:val="36"/>
          <w:szCs w:val="28"/>
        </w:rPr>
        <w:t xml:space="preserve"> </w:t>
      </w:r>
      <w:r w:rsidR="00D81BB0">
        <w:rPr>
          <w:b/>
          <w:sz w:val="28"/>
          <w:szCs w:val="28"/>
        </w:rPr>
        <w:t xml:space="preserve">| </w:t>
      </w:r>
      <w:r w:rsidR="00D81BB0" w:rsidRPr="009D0531">
        <w:rPr>
          <w:b/>
          <w:sz w:val="28"/>
          <w:szCs w:val="28"/>
        </w:rPr>
        <w:t>TE WHAKAATUARAKI MAHI</w:t>
      </w:r>
    </w:p>
    <w:p w14:paraId="5BFE249F" w14:textId="77777777" w:rsidR="000D2160" w:rsidRPr="00A631F5" w:rsidRDefault="000D2160" w:rsidP="00380F5D">
      <w:pPr>
        <w:spacing w:after="0"/>
        <w:jc w:val="center"/>
        <w:rPr>
          <w:rFonts w:ascii="Arial" w:hAnsi="Arial" w:cs="Arial"/>
          <w:b/>
          <w:sz w:val="14"/>
          <w:szCs w:val="10"/>
        </w:rPr>
      </w:pPr>
    </w:p>
    <w:tbl>
      <w:tblPr>
        <w:tblStyle w:val="TableGrid"/>
        <w:tblW w:w="9196" w:type="dxa"/>
        <w:tblLook w:val="04A0" w:firstRow="1" w:lastRow="0" w:firstColumn="1" w:lastColumn="0" w:noHBand="0" w:noVBand="1"/>
      </w:tblPr>
      <w:tblGrid>
        <w:gridCol w:w="3470"/>
        <w:gridCol w:w="5726"/>
      </w:tblGrid>
      <w:tr w:rsidR="000D2160" w:rsidRPr="00A631F5" w14:paraId="24CC4E5F" w14:textId="77777777" w:rsidTr="0034102B">
        <w:trPr>
          <w:trHeight w:val="326"/>
        </w:trPr>
        <w:tc>
          <w:tcPr>
            <w:tcW w:w="9196" w:type="dxa"/>
            <w:gridSpan w:val="2"/>
            <w:tcBorders>
              <w:left w:val="nil"/>
              <w:bottom w:val="single" w:sz="4" w:space="0" w:color="auto"/>
              <w:right w:val="nil"/>
            </w:tcBorders>
            <w:shd w:val="clear" w:color="auto" w:fill="F2F2F2" w:themeFill="background1" w:themeFillShade="F2"/>
            <w:vAlign w:val="center"/>
          </w:tcPr>
          <w:p w14:paraId="3FCFDFDF" w14:textId="77777777" w:rsidR="000D2160" w:rsidRPr="00A631F5" w:rsidRDefault="000D2160" w:rsidP="00380F5D">
            <w:pPr>
              <w:rPr>
                <w:rFonts w:asciiTheme="majorHAnsi" w:hAnsiTheme="majorHAnsi" w:cstheme="majorHAnsi"/>
                <w:b/>
                <w:caps/>
                <w:sz w:val="20"/>
                <w:szCs w:val="20"/>
              </w:rPr>
            </w:pPr>
            <w:r w:rsidRPr="00A631F5">
              <w:rPr>
                <w:rFonts w:asciiTheme="majorHAnsi" w:hAnsiTheme="majorHAnsi" w:cstheme="majorHAnsi"/>
                <w:b/>
                <w:caps/>
                <w:sz w:val="20"/>
                <w:szCs w:val="20"/>
              </w:rPr>
              <w:t>Position Details</w:t>
            </w:r>
          </w:p>
        </w:tc>
      </w:tr>
      <w:tr w:rsidR="000D2160" w:rsidRPr="00A631F5" w14:paraId="35EA3480" w14:textId="77777777" w:rsidTr="0034102B">
        <w:trPr>
          <w:trHeight w:val="249"/>
        </w:trPr>
        <w:tc>
          <w:tcPr>
            <w:tcW w:w="3470" w:type="dxa"/>
            <w:tcBorders>
              <w:left w:val="nil"/>
              <w:right w:val="nil"/>
            </w:tcBorders>
            <w:vAlign w:val="center"/>
          </w:tcPr>
          <w:p w14:paraId="4CE75C9E" w14:textId="77777777" w:rsidR="000D2160" w:rsidRPr="00A631F5" w:rsidRDefault="000D2160" w:rsidP="00380F5D">
            <w:pPr>
              <w:rPr>
                <w:rFonts w:asciiTheme="majorHAnsi" w:hAnsiTheme="majorHAnsi" w:cstheme="majorHAnsi"/>
                <w:sz w:val="20"/>
                <w:szCs w:val="20"/>
              </w:rPr>
            </w:pPr>
            <w:r w:rsidRPr="00A631F5">
              <w:rPr>
                <w:rFonts w:asciiTheme="majorHAnsi" w:hAnsiTheme="majorHAnsi" w:cstheme="majorHAnsi"/>
                <w:sz w:val="20"/>
                <w:szCs w:val="20"/>
              </w:rPr>
              <w:t>Position Title</w:t>
            </w:r>
          </w:p>
        </w:tc>
        <w:tc>
          <w:tcPr>
            <w:tcW w:w="5726" w:type="dxa"/>
            <w:tcBorders>
              <w:left w:val="nil"/>
              <w:right w:val="nil"/>
            </w:tcBorders>
            <w:vAlign w:val="center"/>
          </w:tcPr>
          <w:p w14:paraId="62D8E586" w14:textId="02308843" w:rsidR="000D2160" w:rsidRPr="00A631F5" w:rsidRDefault="005D4BFC" w:rsidP="00380F5D">
            <w:pPr>
              <w:rPr>
                <w:rFonts w:asciiTheme="majorHAnsi" w:hAnsiTheme="majorHAnsi" w:cstheme="majorHAnsi"/>
                <w:sz w:val="20"/>
                <w:szCs w:val="20"/>
              </w:rPr>
            </w:pPr>
            <w:r w:rsidRPr="00A631F5">
              <w:rPr>
                <w:rFonts w:asciiTheme="majorHAnsi" w:hAnsiTheme="majorHAnsi" w:cstheme="majorHAnsi"/>
                <w:sz w:val="20"/>
                <w:szCs w:val="20"/>
              </w:rPr>
              <w:t xml:space="preserve">Digital </w:t>
            </w:r>
            <w:r w:rsidR="0034102B" w:rsidRPr="00A631F5">
              <w:rPr>
                <w:rFonts w:asciiTheme="majorHAnsi" w:hAnsiTheme="majorHAnsi" w:cstheme="majorHAnsi"/>
                <w:sz w:val="20"/>
                <w:szCs w:val="20"/>
              </w:rPr>
              <w:t>Techn</w:t>
            </w:r>
            <w:r w:rsidRPr="00A631F5">
              <w:rPr>
                <w:rFonts w:asciiTheme="majorHAnsi" w:hAnsiTheme="majorHAnsi" w:cstheme="majorHAnsi"/>
                <w:sz w:val="20"/>
                <w:szCs w:val="20"/>
              </w:rPr>
              <w:t>ology</w:t>
            </w:r>
            <w:r w:rsidR="0034102B" w:rsidRPr="00A631F5">
              <w:rPr>
                <w:rFonts w:asciiTheme="majorHAnsi" w:hAnsiTheme="majorHAnsi" w:cstheme="majorHAnsi"/>
                <w:sz w:val="20"/>
                <w:szCs w:val="20"/>
              </w:rPr>
              <w:t xml:space="preserve"> </w:t>
            </w:r>
            <w:r w:rsidR="00211D15" w:rsidRPr="00A631F5">
              <w:rPr>
                <w:rFonts w:asciiTheme="majorHAnsi" w:hAnsiTheme="majorHAnsi" w:cstheme="majorHAnsi"/>
                <w:sz w:val="20"/>
                <w:szCs w:val="20"/>
              </w:rPr>
              <w:t>Manager</w:t>
            </w:r>
          </w:p>
        </w:tc>
      </w:tr>
      <w:tr w:rsidR="000D2160" w:rsidRPr="00A631F5" w14:paraId="1E767A0D" w14:textId="77777777" w:rsidTr="0034102B">
        <w:trPr>
          <w:trHeight w:val="249"/>
        </w:trPr>
        <w:tc>
          <w:tcPr>
            <w:tcW w:w="3470" w:type="dxa"/>
            <w:tcBorders>
              <w:left w:val="nil"/>
              <w:right w:val="nil"/>
            </w:tcBorders>
            <w:vAlign w:val="center"/>
          </w:tcPr>
          <w:p w14:paraId="74ECDEC6" w14:textId="77777777" w:rsidR="000D2160" w:rsidRPr="00A631F5" w:rsidRDefault="000D2160" w:rsidP="00380F5D">
            <w:pPr>
              <w:rPr>
                <w:rFonts w:asciiTheme="majorHAnsi" w:hAnsiTheme="majorHAnsi" w:cstheme="majorHAnsi"/>
                <w:sz w:val="20"/>
                <w:szCs w:val="20"/>
              </w:rPr>
            </w:pPr>
            <w:r w:rsidRPr="00A631F5">
              <w:rPr>
                <w:rFonts w:asciiTheme="majorHAnsi" w:hAnsiTheme="majorHAnsi" w:cstheme="majorHAnsi"/>
                <w:sz w:val="20"/>
                <w:szCs w:val="20"/>
              </w:rPr>
              <w:t>Business Unit</w:t>
            </w:r>
          </w:p>
        </w:tc>
        <w:tc>
          <w:tcPr>
            <w:tcW w:w="5726" w:type="dxa"/>
            <w:tcBorders>
              <w:left w:val="nil"/>
              <w:right w:val="nil"/>
            </w:tcBorders>
            <w:vAlign w:val="center"/>
          </w:tcPr>
          <w:p w14:paraId="3E2B4EB0" w14:textId="7B5A9D70" w:rsidR="000D2160" w:rsidRPr="00A631F5" w:rsidRDefault="00F12DF5" w:rsidP="00380F5D">
            <w:pPr>
              <w:rPr>
                <w:rFonts w:asciiTheme="majorHAnsi" w:hAnsiTheme="majorHAnsi" w:cstheme="majorHAnsi"/>
                <w:sz w:val="20"/>
                <w:szCs w:val="20"/>
              </w:rPr>
            </w:pPr>
            <w:r w:rsidRPr="00A631F5">
              <w:rPr>
                <w:rFonts w:asciiTheme="majorHAnsi" w:hAnsiTheme="majorHAnsi" w:cstheme="majorHAnsi"/>
                <w:noProof/>
                <w:sz w:val="20"/>
                <w:szCs w:val="20"/>
              </w:rPr>
              <w:t xml:space="preserve">Digital </w:t>
            </w:r>
            <w:r w:rsidR="00211D15" w:rsidRPr="00A631F5">
              <w:rPr>
                <w:rFonts w:asciiTheme="majorHAnsi" w:hAnsiTheme="majorHAnsi" w:cstheme="majorHAnsi"/>
                <w:noProof/>
                <w:sz w:val="20"/>
                <w:szCs w:val="20"/>
              </w:rPr>
              <w:t>Services</w:t>
            </w:r>
          </w:p>
        </w:tc>
      </w:tr>
      <w:tr w:rsidR="000D2160" w:rsidRPr="00A631F5" w14:paraId="2763A7B0" w14:textId="77777777" w:rsidTr="0034102B">
        <w:trPr>
          <w:trHeight w:val="249"/>
        </w:trPr>
        <w:tc>
          <w:tcPr>
            <w:tcW w:w="3470" w:type="dxa"/>
            <w:tcBorders>
              <w:left w:val="nil"/>
              <w:right w:val="nil"/>
            </w:tcBorders>
            <w:vAlign w:val="center"/>
          </w:tcPr>
          <w:p w14:paraId="4234FC78" w14:textId="77777777" w:rsidR="000D2160" w:rsidRPr="00A631F5" w:rsidRDefault="000D2160" w:rsidP="00380F5D">
            <w:pPr>
              <w:rPr>
                <w:rFonts w:asciiTheme="majorHAnsi" w:hAnsiTheme="majorHAnsi" w:cstheme="majorHAnsi"/>
                <w:sz w:val="20"/>
                <w:szCs w:val="20"/>
              </w:rPr>
            </w:pPr>
            <w:r w:rsidRPr="00A631F5">
              <w:rPr>
                <w:rFonts w:asciiTheme="majorHAnsi" w:hAnsiTheme="majorHAnsi" w:cstheme="majorHAnsi"/>
                <w:sz w:val="20"/>
                <w:szCs w:val="20"/>
              </w:rPr>
              <w:t>Reports to</w:t>
            </w:r>
          </w:p>
        </w:tc>
        <w:tc>
          <w:tcPr>
            <w:tcW w:w="5726" w:type="dxa"/>
            <w:tcBorders>
              <w:left w:val="nil"/>
              <w:right w:val="nil"/>
            </w:tcBorders>
            <w:vAlign w:val="center"/>
          </w:tcPr>
          <w:p w14:paraId="05C666D5" w14:textId="2A5F8466" w:rsidR="000D2160" w:rsidRPr="00A631F5" w:rsidRDefault="0034102B" w:rsidP="00380F5D">
            <w:pPr>
              <w:rPr>
                <w:rFonts w:asciiTheme="majorHAnsi" w:hAnsiTheme="majorHAnsi" w:cstheme="majorHAnsi"/>
                <w:sz w:val="20"/>
                <w:szCs w:val="20"/>
              </w:rPr>
            </w:pPr>
            <w:r w:rsidRPr="00A631F5">
              <w:rPr>
                <w:rFonts w:asciiTheme="majorHAnsi" w:hAnsiTheme="majorHAnsi" w:cstheme="majorHAnsi"/>
                <w:sz w:val="20"/>
                <w:szCs w:val="20"/>
              </w:rPr>
              <w:t xml:space="preserve">Head of </w:t>
            </w:r>
            <w:r w:rsidR="00F12DF5" w:rsidRPr="00A631F5">
              <w:rPr>
                <w:rFonts w:asciiTheme="majorHAnsi" w:hAnsiTheme="majorHAnsi" w:cstheme="majorHAnsi"/>
                <w:sz w:val="20"/>
                <w:szCs w:val="20"/>
              </w:rPr>
              <w:t>Digital</w:t>
            </w:r>
            <w:r w:rsidRPr="00A631F5">
              <w:rPr>
                <w:rFonts w:asciiTheme="majorHAnsi" w:hAnsiTheme="majorHAnsi" w:cstheme="majorHAnsi"/>
                <w:sz w:val="20"/>
                <w:szCs w:val="20"/>
              </w:rPr>
              <w:t xml:space="preserve"> Services</w:t>
            </w:r>
            <w:r w:rsidR="00F84237" w:rsidRPr="00A631F5">
              <w:rPr>
                <w:rFonts w:asciiTheme="majorHAnsi" w:hAnsiTheme="majorHAnsi" w:cstheme="majorHAnsi"/>
                <w:sz w:val="20"/>
                <w:szCs w:val="20"/>
              </w:rPr>
              <w:t xml:space="preserve"> </w:t>
            </w:r>
          </w:p>
        </w:tc>
      </w:tr>
      <w:tr w:rsidR="000D2160" w:rsidRPr="00A631F5" w14:paraId="531A15E3" w14:textId="77777777" w:rsidTr="0034102B">
        <w:trPr>
          <w:trHeight w:val="249"/>
        </w:trPr>
        <w:tc>
          <w:tcPr>
            <w:tcW w:w="3470" w:type="dxa"/>
            <w:tcBorders>
              <w:left w:val="nil"/>
              <w:right w:val="nil"/>
            </w:tcBorders>
            <w:vAlign w:val="center"/>
          </w:tcPr>
          <w:p w14:paraId="3524C828" w14:textId="77777777" w:rsidR="000D2160" w:rsidRPr="00A631F5" w:rsidRDefault="000D2160" w:rsidP="00380F5D">
            <w:pPr>
              <w:rPr>
                <w:rFonts w:asciiTheme="majorHAnsi" w:hAnsiTheme="majorHAnsi" w:cstheme="majorHAnsi"/>
                <w:sz w:val="20"/>
                <w:szCs w:val="20"/>
              </w:rPr>
            </w:pPr>
            <w:r w:rsidRPr="00A631F5">
              <w:rPr>
                <w:rFonts w:asciiTheme="majorHAnsi" w:hAnsiTheme="majorHAnsi" w:cstheme="majorHAnsi"/>
                <w:sz w:val="20"/>
                <w:szCs w:val="20"/>
              </w:rPr>
              <w:t>Location</w:t>
            </w:r>
          </w:p>
        </w:tc>
        <w:tc>
          <w:tcPr>
            <w:tcW w:w="5726" w:type="dxa"/>
            <w:tcBorders>
              <w:left w:val="nil"/>
              <w:right w:val="nil"/>
            </w:tcBorders>
            <w:vAlign w:val="center"/>
          </w:tcPr>
          <w:p w14:paraId="5F1F695E" w14:textId="6C58C727" w:rsidR="000D2160" w:rsidRPr="00A631F5" w:rsidRDefault="0034102B" w:rsidP="00380F5D">
            <w:pPr>
              <w:rPr>
                <w:rFonts w:asciiTheme="majorHAnsi" w:hAnsiTheme="majorHAnsi" w:cstheme="majorHAnsi"/>
                <w:sz w:val="20"/>
                <w:szCs w:val="20"/>
              </w:rPr>
            </w:pPr>
            <w:r w:rsidRPr="00A631F5">
              <w:rPr>
                <w:rFonts w:asciiTheme="majorHAnsi" w:hAnsiTheme="majorHAnsi" w:cstheme="majorHAnsi"/>
                <w:sz w:val="20"/>
                <w:szCs w:val="20"/>
              </w:rPr>
              <w:t>Wellington, Porirua</w:t>
            </w:r>
            <w:r w:rsidR="00352F56" w:rsidRPr="00A631F5">
              <w:rPr>
                <w:rFonts w:asciiTheme="majorHAnsi" w:hAnsiTheme="majorHAnsi" w:cstheme="majorHAnsi"/>
                <w:sz w:val="20"/>
                <w:szCs w:val="20"/>
              </w:rPr>
              <w:t xml:space="preserve"> (Primary Base)</w:t>
            </w:r>
            <w:r w:rsidRPr="00A631F5">
              <w:rPr>
                <w:rFonts w:asciiTheme="majorHAnsi" w:hAnsiTheme="majorHAnsi" w:cstheme="majorHAnsi"/>
                <w:sz w:val="20"/>
                <w:szCs w:val="20"/>
              </w:rPr>
              <w:t>/Petone</w:t>
            </w:r>
          </w:p>
        </w:tc>
      </w:tr>
      <w:tr w:rsidR="000D2160" w:rsidRPr="00A631F5" w14:paraId="26300EFA" w14:textId="77777777" w:rsidTr="0034102B">
        <w:trPr>
          <w:trHeight w:val="249"/>
        </w:trPr>
        <w:tc>
          <w:tcPr>
            <w:tcW w:w="3470" w:type="dxa"/>
            <w:tcBorders>
              <w:left w:val="nil"/>
              <w:right w:val="nil"/>
            </w:tcBorders>
            <w:vAlign w:val="center"/>
          </w:tcPr>
          <w:p w14:paraId="2AC67E08" w14:textId="77777777" w:rsidR="000D2160" w:rsidRPr="00A631F5" w:rsidRDefault="000D2160" w:rsidP="00380F5D">
            <w:pPr>
              <w:rPr>
                <w:rFonts w:asciiTheme="majorHAnsi" w:hAnsiTheme="majorHAnsi" w:cstheme="majorHAnsi"/>
                <w:sz w:val="20"/>
                <w:szCs w:val="20"/>
              </w:rPr>
            </w:pPr>
            <w:r w:rsidRPr="00A631F5">
              <w:rPr>
                <w:rFonts w:asciiTheme="majorHAnsi" w:hAnsiTheme="majorHAnsi" w:cstheme="majorHAnsi"/>
                <w:sz w:val="20"/>
                <w:szCs w:val="20"/>
              </w:rPr>
              <w:t>Date</w:t>
            </w:r>
          </w:p>
        </w:tc>
        <w:tc>
          <w:tcPr>
            <w:tcW w:w="5726" w:type="dxa"/>
            <w:tcBorders>
              <w:left w:val="nil"/>
              <w:right w:val="nil"/>
            </w:tcBorders>
            <w:vAlign w:val="center"/>
          </w:tcPr>
          <w:p w14:paraId="1BDDC735" w14:textId="680C4E1F" w:rsidR="000D2160" w:rsidRPr="00A631F5" w:rsidRDefault="00E078AD" w:rsidP="00380F5D">
            <w:pPr>
              <w:rPr>
                <w:rFonts w:asciiTheme="majorHAnsi" w:hAnsiTheme="majorHAnsi" w:cstheme="majorHAnsi"/>
                <w:sz w:val="20"/>
                <w:szCs w:val="20"/>
              </w:rPr>
            </w:pPr>
            <w:r>
              <w:rPr>
                <w:rFonts w:asciiTheme="majorHAnsi" w:hAnsiTheme="majorHAnsi" w:cstheme="majorHAnsi"/>
                <w:noProof/>
                <w:sz w:val="20"/>
                <w:szCs w:val="20"/>
              </w:rPr>
              <w:t>November 2025</w:t>
            </w:r>
          </w:p>
        </w:tc>
      </w:tr>
    </w:tbl>
    <w:p w14:paraId="1CBB54AE" w14:textId="77777777" w:rsidR="000D2160" w:rsidRPr="00A631F5" w:rsidRDefault="000D2160" w:rsidP="00380F5D">
      <w:pPr>
        <w:spacing w:after="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0D2160" w:rsidRPr="00A631F5" w14:paraId="3FCA143D" w14:textId="77777777" w:rsidTr="000D2160">
        <w:trPr>
          <w:trHeight w:val="442"/>
        </w:trPr>
        <w:tc>
          <w:tcPr>
            <w:tcW w:w="9016" w:type="dxa"/>
            <w:tcBorders>
              <w:left w:val="nil"/>
              <w:right w:val="nil"/>
            </w:tcBorders>
            <w:shd w:val="clear" w:color="auto" w:fill="F2F2F2" w:themeFill="background1" w:themeFillShade="F2"/>
            <w:vAlign w:val="center"/>
          </w:tcPr>
          <w:p w14:paraId="42D6A6CE" w14:textId="637D0AD9" w:rsidR="000D2160" w:rsidRPr="00A631F5" w:rsidRDefault="000D2160" w:rsidP="00380F5D">
            <w:pPr>
              <w:rPr>
                <w:rFonts w:asciiTheme="majorHAnsi" w:hAnsiTheme="majorHAnsi" w:cstheme="majorHAnsi"/>
                <w:b/>
                <w:caps/>
                <w:sz w:val="20"/>
                <w:szCs w:val="20"/>
              </w:rPr>
            </w:pPr>
            <w:r w:rsidRPr="00A631F5">
              <w:rPr>
                <w:rFonts w:asciiTheme="majorHAnsi" w:hAnsiTheme="majorHAnsi" w:cstheme="majorHAnsi"/>
                <w:b/>
                <w:caps/>
                <w:sz w:val="20"/>
                <w:szCs w:val="20"/>
              </w:rPr>
              <w:t>WelTec &amp; Whitireia: Our Purpose</w:t>
            </w:r>
            <w:r w:rsidR="00D81BB0">
              <w:rPr>
                <w:rFonts w:asciiTheme="majorHAnsi" w:hAnsiTheme="majorHAnsi" w:cstheme="majorHAnsi"/>
                <w:b/>
                <w:caps/>
                <w:sz w:val="20"/>
                <w:szCs w:val="20"/>
              </w:rPr>
              <w:t xml:space="preserve"> </w:t>
            </w:r>
            <w:r w:rsidR="00667227" w:rsidRPr="00D81BB0">
              <w:rPr>
                <w:rFonts w:eastAsia="Times New Roman" w:cstheme="minorHAnsi"/>
                <w:b/>
                <w:i/>
                <w:iCs/>
                <w:color w:val="000000"/>
                <w:sz w:val="20"/>
                <w:szCs w:val="20"/>
                <w:lang w:val="en-AU"/>
              </w:rPr>
              <w:t xml:space="preserve">(Ko </w:t>
            </w:r>
            <w:proofErr w:type="spellStart"/>
            <w:r w:rsidR="00667227" w:rsidRPr="00D81BB0">
              <w:rPr>
                <w:rFonts w:eastAsia="Times New Roman" w:cstheme="minorHAnsi"/>
                <w:b/>
                <w:i/>
                <w:iCs/>
                <w:color w:val="000000"/>
                <w:sz w:val="20"/>
                <w:szCs w:val="20"/>
                <w:lang w:val="en-AU"/>
              </w:rPr>
              <w:t>tōna</w:t>
            </w:r>
            <w:proofErr w:type="spellEnd"/>
            <w:r w:rsidR="00667227" w:rsidRPr="00D81BB0">
              <w:rPr>
                <w:rFonts w:eastAsia="Times New Roman" w:cstheme="minorHAnsi"/>
                <w:b/>
                <w:i/>
                <w:iCs/>
                <w:color w:val="000000"/>
                <w:sz w:val="20"/>
                <w:szCs w:val="20"/>
                <w:lang w:val="en-AU"/>
              </w:rPr>
              <w:t xml:space="preserve"> </w:t>
            </w:r>
            <w:proofErr w:type="spellStart"/>
            <w:r w:rsidR="00667227" w:rsidRPr="00D81BB0">
              <w:rPr>
                <w:rFonts w:eastAsia="Times New Roman" w:cstheme="minorHAnsi"/>
                <w:b/>
                <w:i/>
                <w:iCs/>
                <w:color w:val="000000"/>
                <w:sz w:val="20"/>
                <w:szCs w:val="20"/>
                <w:lang w:val="en-AU"/>
              </w:rPr>
              <w:t>iho</w:t>
            </w:r>
            <w:proofErr w:type="spellEnd"/>
            <w:r w:rsidR="00667227" w:rsidRPr="00D81BB0">
              <w:rPr>
                <w:rFonts w:eastAsia="Times New Roman" w:cstheme="minorHAnsi"/>
                <w:b/>
                <w:i/>
                <w:iCs/>
                <w:color w:val="000000"/>
                <w:sz w:val="20"/>
                <w:szCs w:val="20"/>
                <w:lang w:val="en-AU"/>
              </w:rPr>
              <w:t>)</w:t>
            </w:r>
          </w:p>
        </w:tc>
      </w:tr>
    </w:tbl>
    <w:p w14:paraId="663D61EA" w14:textId="77777777" w:rsidR="000D2160" w:rsidRPr="00A631F5" w:rsidRDefault="000D2160" w:rsidP="00DF171F">
      <w:pPr>
        <w:spacing w:before="120"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 xml:space="preserve">Whitireia Community Polytechnic (Te Kura Matatini o Whitireia) and Wellington Institute of Technology (WelTec) (Te Whare Wānanga o te </w:t>
      </w:r>
      <w:proofErr w:type="spellStart"/>
      <w:r w:rsidRPr="00A631F5">
        <w:rPr>
          <w:rFonts w:asciiTheme="majorHAnsi" w:eastAsia="Arial" w:hAnsiTheme="majorHAnsi" w:cstheme="majorHAnsi"/>
          <w:sz w:val="20"/>
          <w:szCs w:val="20"/>
        </w:rPr>
        <w:t>Awakairangi</w:t>
      </w:r>
      <w:proofErr w:type="spellEnd"/>
      <w:r w:rsidRPr="00A631F5">
        <w:rPr>
          <w:rFonts w:asciiTheme="majorHAnsi" w:eastAsia="Arial" w:hAnsiTheme="majorHAnsi" w:cstheme="majorHAnsi"/>
          <w:sz w:val="20"/>
          <w:szCs w:val="20"/>
        </w:rPr>
        <w:t>) are highly respected institutes of technology established under the Education Act. In 2012 the institutes formed a strategic partnership to build on the strengths of the existing institutions through greater collaboration. The key driver of the partnership is putting students first and together we serve around 15,000 students every year in the Wellington region and across New Zealand.</w:t>
      </w:r>
    </w:p>
    <w:p w14:paraId="10CBA2BA" w14:textId="77777777" w:rsidR="000D2160" w:rsidRPr="00A631F5" w:rsidRDefault="000D2160" w:rsidP="0034102B">
      <w:p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 xml:space="preserve">WelTec and Whitireia change lives. We provide professional, vocational, and foundation education where students learn the real </w:t>
      </w:r>
      <w:proofErr w:type="gramStart"/>
      <w:r w:rsidRPr="00A631F5">
        <w:rPr>
          <w:rFonts w:asciiTheme="majorHAnsi" w:eastAsia="Arial" w:hAnsiTheme="majorHAnsi" w:cstheme="majorHAnsi"/>
          <w:sz w:val="20"/>
          <w:szCs w:val="20"/>
        </w:rPr>
        <w:t>skills</w:t>
      </w:r>
      <w:proofErr w:type="gramEnd"/>
      <w:r w:rsidRPr="00A631F5">
        <w:rPr>
          <w:rFonts w:asciiTheme="majorHAnsi" w:eastAsia="Arial" w:hAnsiTheme="majorHAnsi" w:cstheme="majorHAnsi"/>
          <w:sz w:val="20"/>
          <w:szCs w:val="20"/>
        </w:rPr>
        <w:t xml:space="preserve"> they need to build careers and successful productive lives. We work collaboratively with employers to ensure our training is relevant and we contribute to the economic and social well-being of our communities by providing people with the applied and life skills needed for success. We do this for school leavers, those in employment who are upskilling, and those returning to work or changing careers. We offer all levels from foundation courses to specialised </w:t>
      </w:r>
      <w:proofErr w:type="gramStart"/>
      <w:r w:rsidRPr="00A631F5">
        <w:rPr>
          <w:rFonts w:asciiTheme="majorHAnsi" w:eastAsia="Arial" w:hAnsiTheme="majorHAnsi" w:cstheme="majorHAnsi"/>
          <w:sz w:val="20"/>
          <w:szCs w:val="20"/>
        </w:rPr>
        <w:t>Masters</w:t>
      </w:r>
      <w:proofErr w:type="gramEnd"/>
      <w:r w:rsidRPr="00A631F5">
        <w:rPr>
          <w:rFonts w:asciiTheme="majorHAnsi" w:eastAsia="Arial" w:hAnsiTheme="majorHAnsi" w:cstheme="majorHAnsi"/>
          <w:sz w:val="20"/>
          <w:szCs w:val="20"/>
        </w:rPr>
        <w:t xml:space="preserve"> </w:t>
      </w:r>
      <w:r w:rsidR="00F04F28" w:rsidRPr="00A631F5">
        <w:rPr>
          <w:rFonts w:asciiTheme="majorHAnsi" w:eastAsia="Arial" w:hAnsiTheme="majorHAnsi" w:cstheme="majorHAnsi"/>
          <w:sz w:val="20"/>
          <w:szCs w:val="20"/>
        </w:rPr>
        <w:t>Degrees</w:t>
      </w:r>
      <w:r w:rsidRPr="00A631F5">
        <w:rPr>
          <w:rFonts w:asciiTheme="majorHAnsi" w:eastAsia="Arial" w:hAnsiTheme="majorHAnsi" w:cstheme="majorHAnsi"/>
          <w:sz w:val="20"/>
          <w:szCs w:val="20"/>
        </w:rPr>
        <w:t>, and in a huge range of subjects – from arts to veterinary nursing.</w:t>
      </w:r>
    </w:p>
    <w:p w14:paraId="65871B18" w14:textId="32B2E047" w:rsidR="000D2160" w:rsidRPr="00A631F5" w:rsidRDefault="000D2160" w:rsidP="0034102B">
      <w:p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 xml:space="preserve">What we do is </w:t>
      </w:r>
      <w:r w:rsidR="00DF171F" w:rsidRPr="00A631F5">
        <w:rPr>
          <w:rFonts w:asciiTheme="majorHAnsi" w:eastAsia="Arial" w:hAnsiTheme="majorHAnsi" w:cstheme="majorHAnsi"/>
          <w:sz w:val="20"/>
          <w:szCs w:val="20"/>
        </w:rPr>
        <w:t>important,</w:t>
      </w:r>
      <w:r w:rsidRPr="00A631F5">
        <w:rPr>
          <w:rFonts w:asciiTheme="majorHAnsi" w:eastAsia="Arial" w:hAnsiTheme="majorHAnsi" w:cstheme="majorHAnsi"/>
          <w:sz w:val="20"/>
          <w:szCs w:val="20"/>
        </w:rPr>
        <w:t xml:space="preserve"> and we are proud to be able to say that we do it very well – Whitireia and WelTec are consistently among the highest performing institutes of technology in New Zealand.</w:t>
      </w:r>
    </w:p>
    <w:tbl>
      <w:tblPr>
        <w:tblStyle w:val="TableGrid"/>
        <w:tblW w:w="0" w:type="auto"/>
        <w:tblLook w:val="04A0" w:firstRow="1" w:lastRow="0" w:firstColumn="1" w:lastColumn="0" w:noHBand="0" w:noVBand="1"/>
      </w:tblPr>
      <w:tblGrid>
        <w:gridCol w:w="9016"/>
      </w:tblGrid>
      <w:tr w:rsidR="000D2160" w:rsidRPr="00A631F5" w14:paraId="4EDDB4FA" w14:textId="77777777" w:rsidTr="00AE2B28">
        <w:trPr>
          <w:trHeight w:val="442"/>
        </w:trPr>
        <w:tc>
          <w:tcPr>
            <w:tcW w:w="9016" w:type="dxa"/>
            <w:tcBorders>
              <w:left w:val="nil"/>
              <w:right w:val="nil"/>
            </w:tcBorders>
            <w:shd w:val="clear" w:color="auto" w:fill="F2F2F2" w:themeFill="background1" w:themeFillShade="F2"/>
            <w:vAlign w:val="center"/>
          </w:tcPr>
          <w:p w14:paraId="00942861" w14:textId="3A27E5EC" w:rsidR="000D2160" w:rsidRPr="00A631F5" w:rsidRDefault="00F40B03" w:rsidP="00380F5D">
            <w:pPr>
              <w:rPr>
                <w:rFonts w:asciiTheme="majorHAnsi" w:hAnsiTheme="majorHAnsi" w:cstheme="majorHAnsi"/>
                <w:b/>
                <w:caps/>
                <w:sz w:val="20"/>
                <w:szCs w:val="20"/>
              </w:rPr>
            </w:pPr>
            <w:r w:rsidRPr="00A631F5">
              <w:rPr>
                <w:rFonts w:asciiTheme="majorHAnsi" w:hAnsiTheme="majorHAnsi" w:cstheme="majorHAnsi"/>
                <w:b/>
                <w:caps/>
                <w:sz w:val="20"/>
                <w:szCs w:val="20"/>
              </w:rPr>
              <w:t>Our Guiding Principles</w:t>
            </w:r>
            <w:r w:rsidR="00E078AD">
              <w:rPr>
                <w:rFonts w:asciiTheme="majorHAnsi" w:hAnsiTheme="majorHAnsi" w:cstheme="majorHAnsi"/>
                <w:b/>
                <w:caps/>
                <w:sz w:val="20"/>
                <w:szCs w:val="20"/>
              </w:rPr>
              <w:t xml:space="preserve"> </w:t>
            </w:r>
            <w:r w:rsidR="00E078AD" w:rsidRPr="00EC7865">
              <w:rPr>
                <w:b/>
                <w:i/>
                <w:iCs/>
                <w:color w:val="000000"/>
              </w:rPr>
              <w:t>(</w:t>
            </w:r>
            <w:proofErr w:type="spellStart"/>
            <w:r w:rsidR="00E078AD" w:rsidRPr="00EC7865">
              <w:rPr>
                <w:b/>
                <w:i/>
                <w:iCs/>
                <w:color w:val="000000"/>
              </w:rPr>
              <w:t>Ngā</w:t>
            </w:r>
            <w:proofErr w:type="spellEnd"/>
            <w:r w:rsidR="00E078AD" w:rsidRPr="00EC7865">
              <w:rPr>
                <w:b/>
                <w:i/>
                <w:iCs/>
                <w:color w:val="000000"/>
              </w:rPr>
              <w:t xml:space="preserve"> </w:t>
            </w:r>
            <w:proofErr w:type="spellStart"/>
            <w:r w:rsidR="00E078AD" w:rsidRPr="00EC7865">
              <w:rPr>
                <w:b/>
                <w:i/>
                <w:iCs/>
                <w:color w:val="000000"/>
              </w:rPr>
              <w:t>Mātāpono</w:t>
            </w:r>
            <w:proofErr w:type="spellEnd"/>
            <w:r w:rsidR="00E078AD" w:rsidRPr="00EC7865">
              <w:rPr>
                <w:b/>
                <w:i/>
                <w:iCs/>
                <w:color w:val="000000"/>
              </w:rPr>
              <w:t>)</w:t>
            </w:r>
          </w:p>
        </w:tc>
      </w:tr>
    </w:tbl>
    <w:p w14:paraId="5DF549FB" w14:textId="77777777" w:rsidR="000D2160" w:rsidRPr="00A631F5" w:rsidRDefault="000D2160" w:rsidP="00DF171F">
      <w:pPr>
        <w:spacing w:before="120"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We put people at the heart of everything we do. Key principles that underpin the way we operate include:</w:t>
      </w:r>
    </w:p>
    <w:p w14:paraId="26240CCF" w14:textId="47E6D79A" w:rsidR="000D2160" w:rsidRPr="00A631F5" w:rsidRDefault="000D2160" w:rsidP="00DF171F">
      <w:pPr>
        <w:pStyle w:val="ListParagraph"/>
        <w:numPr>
          <w:ilvl w:val="0"/>
          <w:numId w:val="24"/>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b/>
          <w:sz w:val="20"/>
          <w:szCs w:val="20"/>
        </w:rPr>
        <w:t>Te Tiriti o Waitangi</w:t>
      </w:r>
      <w:r w:rsidRPr="00A631F5">
        <w:rPr>
          <w:rFonts w:asciiTheme="majorHAnsi" w:eastAsia="Arial" w:hAnsiTheme="majorHAnsi" w:cstheme="majorHAnsi"/>
          <w:sz w:val="20"/>
          <w:szCs w:val="20"/>
        </w:rPr>
        <w:t xml:space="preserve"> – </w:t>
      </w:r>
      <w:r w:rsidR="009C7017" w:rsidRPr="00A631F5">
        <w:rPr>
          <w:rFonts w:asciiTheme="majorHAnsi" w:eastAsia="Arial" w:hAnsiTheme="majorHAnsi" w:cstheme="majorHAnsi"/>
          <w:sz w:val="20"/>
          <w:szCs w:val="20"/>
        </w:rPr>
        <w:t>understanding that the Te Tiriti o Waitangi is foundational</w:t>
      </w:r>
      <w:r w:rsidRPr="00A631F5">
        <w:rPr>
          <w:rFonts w:asciiTheme="majorHAnsi" w:hAnsiTheme="majorHAnsi" w:cstheme="majorHAnsi"/>
          <w:sz w:val="20"/>
        </w:rPr>
        <w:t xml:space="preserve"> to </w:t>
      </w:r>
      <w:r w:rsidR="009C7017" w:rsidRPr="00A631F5">
        <w:rPr>
          <w:rFonts w:asciiTheme="majorHAnsi" w:eastAsia="Arial" w:hAnsiTheme="majorHAnsi" w:cstheme="majorHAnsi"/>
          <w:sz w:val="20"/>
          <w:szCs w:val="20"/>
        </w:rPr>
        <w:t>every aspect of the education system</w:t>
      </w:r>
      <w:r w:rsidRPr="00A631F5">
        <w:rPr>
          <w:rFonts w:asciiTheme="majorHAnsi" w:hAnsiTheme="majorHAnsi" w:cstheme="majorHAnsi"/>
          <w:sz w:val="20"/>
        </w:rPr>
        <w:t xml:space="preserve"> and </w:t>
      </w:r>
      <w:r w:rsidR="009C7017" w:rsidRPr="00A631F5">
        <w:rPr>
          <w:rFonts w:asciiTheme="majorHAnsi" w:eastAsia="Arial" w:hAnsiTheme="majorHAnsi" w:cstheme="majorHAnsi"/>
          <w:sz w:val="20"/>
          <w:szCs w:val="20"/>
        </w:rPr>
        <w:t>the relevant principles need to be operationalised in our organisations</w:t>
      </w:r>
      <w:r w:rsidRPr="00A631F5">
        <w:rPr>
          <w:rFonts w:asciiTheme="majorHAnsi" w:eastAsia="Arial" w:hAnsiTheme="majorHAnsi" w:cstheme="majorHAnsi"/>
          <w:sz w:val="20"/>
          <w:szCs w:val="20"/>
        </w:rPr>
        <w:t>.</w:t>
      </w:r>
    </w:p>
    <w:p w14:paraId="500C26E2" w14:textId="77777777" w:rsidR="000D2160" w:rsidRPr="00A631F5" w:rsidRDefault="000D2160" w:rsidP="00DF171F">
      <w:pPr>
        <w:pStyle w:val="ListParagraph"/>
        <w:numPr>
          <w:ilvl w:val="0"/>
          <w:numId w:val="24"/>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b/>
          <w:sz w:val="20"/>
          <w:szCs w:val="20"/>
        </w:rPr>
        <w:t>Flexibility</w:t>
      </w:r>
      <w:r w:rsidRPr="00A631F5">
        <w:rPr>
          <w:rFonts w:asciiTheme="majorHAnsi" w:eastAsia="Arial" w:hAnsiTheme="majorHAnsi" w:cstheme="majorHAnsi"/>
          <w:sz w:val="20"/>
          <w:szCs w:val="20"/>
        </w:rPr>
        <w:t xml:space="preserve"> – providing for the diverse needs of learners through blended and adaptable teaching and learning models and engaging and valuing students as individuals with unique needs and aspirations.</w:t>
      </w:r>
    </w:p>
    <w:p w14:paraId="7D3C8317" w14:textId="77777777" w:rsidR="000D2160" w:rsidRPr="00A631F5" w:rsidRDefault="000D2160" w:rsidP="00DF171F">
      <w:pPr>
        <w:pStyle w:val="ListParagraph"/>
        <w:numPr>
          <w:ilvl w:val="0"/>
          <w:numId w:val="24"/>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b/>
          <w:sz w:val="20"/>
          <w:szCs w:val="20"/>
        </w:rPr>
        <w:t>Community engagement</w:t>
      </w:r>
      <w:r w:rsidRPr="00A631F5">
        <w:rPr>
          <w:rFonts w:asciiTheme="majorHAnsi" w:eastAsia="Arial" w:hAnsiTheme="majorHAnsi" w:cstheme="majorHAnsi"/>
          <w:sz w:val="20"/>
          <w:szCs w:val="20"/>
        </w:rPr>
        <w:t xml:space="preserve"> – engaging actively with Iwi and priority groups to encourage participation and success; alignment with secondary schools to provide seamless transitions into tertiary study; close involvement with local communities and economic bodies.</w:t>
      </w:r>
    </w:p>
    <w:p w14:paraId="157E0524" w14:textId="5D88B071" w:rsidR="000D2160" w:rsidRPr="00A631F5" w:rsidRDefault="000D2160" w:rsidP="00DF171F">
      <w:pPr>
        <w:pStyle w:val="ListParagraph"/>
        <w:numPr>
          <w:ilvl w:val="0"/>
          <w:numId w:val="24"/>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b/>
          <w:sz w:val="20"/>
          <w:szCs w:val="20"/>
        </w:rPr>
        <w:t>Active collaboration</w:t>
      </w:r>
      <w:r w:rsidRPr="00A631F5">
        <w:rPr>
          <w:rFonts w:asciiTheme="majorHAnsi" w:eastAsia="Arial" w:hAnsiTheme="majorHAnsi" w:cstheme="majorHAnsi"/>
          <w:sz w:val="20"/>
          <w:szCs w:val="20"/>
        </w:rPr>
        <w:t xml:space="preserve"> – working </w:t>
      </w:r>
      <w:proofErr w:type="gramStart"/>
      <w:r w:rsidRPr="00A631F5">
        <w:rPr>
          <w:rFonts w:asciiTheme="majorHAnsi" w:eastAsia="Arial" w:hAnsiTheme="majorHAnsi" w:cstheme="majorHAnsi"/>
          <w:sz w:val="20"/>
          <w:szCs w:val="20"/>
        </w:rPr>
        <w:t>hand-in-hand</w:t>
      </w:r>
      <w:proofErr w:type="gramEnd"/>
      <w:r w:rsidRPr="00A631F5">
        <w:rPr>
          <w:rFonts w:asciiTheme="majorHAnsi" w:eastAsia="Arial" w:hAnsiTheme="majorHAnsi" w:cstheme="majorHAnsi"/>
          <w:sz w:val="20"/>
          <w:szCs w:val="20"/>
        </w:rPr>
        <w:t xml:space="preserve"> with industry and employers to ensure the relevance of ITP education to the needs of industry. Providing real-world learning experiences for students, increasing industry productivity through sharing knowledge and </w:t>
      </w:r>
      <w:r w:rsidR="00DF171F" w:rsidRPr="00A631F5">
        <w:rPr>
          <w:rFonts w:asciiTheme="majorHAnsi" w:eastAsia="Arial" w:hAnsiTheme="majorHAnsi" w:cstheme="majorHAnsi"/>
          <w:sz w:val="20"/>
          <w:szCs w:val="20"/>
        </w:rPr>
        <w:t>research,</w:t>
      </w:r>
      <w:r w:rsidRPr="00A631F5">
        <w:rPr>
          <w:rFonts w:asciiTheme="majorHAnsi" w:eastAsia="Arial" w:hAnsiTheme="majorHAnsi" w:cstheme="majorHAnsi"/>
          <w:sz w:val="20"/>
          <w:szCs w:val="20"/>
        </w:rPr>
        <w:t xml:space="preserve"> and collaborating with Government to align with broader New Zealand objectives and resources.</w:t>
      </w:r>
    </w:p>
    <w:p w14:paraId="1E97EC41" w14:textId="7F23A6A0" w:rsidR="000D2160" w:rsidRPr="00A631F5" w:rsidRDefault="000D2160" w:rsidP="00DF171F">
      <w:pPr>
        <w:pStyle w:val="ListParagraph"/>
        <w:numPr>
          <w:ilvl w:val="0"/>
          <w:numId w:val="24"/>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b/>
          <w:sz w:val="20"/>
          <w:szCs w:val="20"/>
        </w:rPr>
        <w:t>Leadership</w:t>
      </w:r>
      <w:r w:rsidRPr="00A631F5">
        <w:rPr>
          <w:rFonts w:asciiTheme="majorHAnsi" w:eastAsia="Arial" w:hAnsiTheme="majorHAnsi" w:cstheme="majorHAnsi"/>
          <w:sz w:val="20"/>
          <w:szCs w:val="20"/>
        </w:rPr>
        <w:t xml:space="preserve"> – providing a framework and a vision for the ITP sector in New Zealand that garners support from education providers, Government, industry, learners, their </w:t>
      </w:r>
      <w:r w:rsidR="00DF171F" w:rsidRPr="00A631F5">
        <w:rPr>
          <w:rFonts w:asciiTheme="majorHAnsi" w:eastAsia="Arial" w:hAnsiTheme="majorHAnsi" w:cstheme="majorHAnsi"/>
          <w:sz w:val="20"/>
          <w:szCs w:val="20"/>
        </w:rPr>
        <w:t>influencers,</w:t>
      </w:r>
      <w:r w:rsidRPr="00A631F5">
        <w:rPr>
          <w:rFonts w:asciiTheme="majorHAnsi" w:eastAsia="Arial" w:hAnsiTheme="majorHAnsi" w:cstheme="majorHAnsi"/>
          <w:sz w:val="20"/>
          <w:szCs w:val="20"/>
        </w:rPr>
        <w:t xml:space="preserve"> and the communities we serve.</w:t>
      </w:r>
    </w:p>
    <w:p w14:paraId="3C6102AC" w14:textId="3D68C370" w:rsidR="00DF171F" w:rsidRPr="00A631F5" w:rsidRDefault="000D2160" w:rsidP="00DF171F">
      <w:pPr>
        <w:pStyle w:val="ListParagraph"/>
        <w:numPr>
          <w:ilvl w:val="0"/>
          <w:numId w:val="24"/>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b/>
          <w:sz w:val="20"/>
          <w:szCs w:val="20"/>
        </w:rPr>
        <w:t>Advancement of New Zealand</w:t>
      </w:r>
      <w:r w:rsidRPr="00A631F5">
        <w:rPr>
          <w:rFonts w:asciiTheme="majorHAnsi" w:eastAsia="Arial" w:hAnsiTheme="majorHAnsi" w:cstheme="majorHAnsi"/>
          <w:sz w:val="20"/>
          <w:szCs w:val="20"/>
        </w:rPr>
        <w:t xml:space="preserve"> – providing measurable economic and social benefit to New Zealand through increasing capability and employability of students, actively driving growth in international student engagement (onshore and offshore), building economic resilience, entrepreneurial capability and a skill base that is transferable and transportable on a global basis.</w:t>
      </w:r>
    </w:p>
    <w:p w14:paraId="771E6B36" w14:textId="77777777" w:rsidR="00DF171F" w:rsidRPr="00A631F5" w:rsidRDefault="00DF171F">
      <w:pPr>
        <w:rPr>
          <w:rFonts w:asciiTheme="majorHAnsi" w:eastAsia="Arial" w:hAnsiTheme="majorHAnsi" w:cstheme="majorHAnsi"/>
          <w:sz w:val="20"/>
          <w:szCs w:val="20"/>
        </w:rPr>
      </w:pPr>
      <w:r w:rsidRPr="00A631F5">
        <w:rPr>
          <w:rFonts w:asciiTheme="majorHAnsi" w:eastAsia="Arial" w:hAnsiTheme="majorHAnsi" w:cstheme="majorHAnsi"/>
          <w:sz w:val="20"/>
          <w:szCs w:val="20"/>
        </w:rPr>
        <w:br w:type="page"/>
      </w:r>
    </w:p>
    <w:tbl>
      <w:tblPr>
        <w:tblStyle w:val="TableGrid"/>
        <w:tblW w:w="0" w:type="auto"/>
        <w:tblLook w:val="04A0" w:firstRow="1" w:lastRow="0" w:firstColumn="1" w:lastColumn="0" w:noHBand="0" w:noVBand="1"/>
      </w:tblPr>
      <w:tblGrid>
        <w:gridCol w:w="9016"/>
      </w:tblGrid>
      <w:tr w:rsidR="00F10E9C" w:rsidRPr="00A631F5" w14:paraId="3A68DE19" w14:textId="77777777" w:rsidTr="007540B0">
        <w:trPr>
          <w:trHeight w:val="442"/>
        </w:trPr>
        <w:tc>
          <w:tcPr>
            <w:tcW w:w="9016" w:type="dxa"/>
            <w:tcBorders>
              <w:left w:val="nil"/>
              <w:right w:val="nil"/>
            </w:tcBorders>
            <w:shd w:val="clear" w:color="auto" w:fill="F2F2F2" w:themeFill="background1" w:themeFillShade="F2"/>
            <w:vAlign w:val="center"/>
          </w:tcPr>
          <w:p w14:paraId="70B066E9" w14:textId="64BC602A" w:rsidR="00F10E9C" w:rsidRPr="00A631F5" w:rsidRDefault="00AE153D" w:rsidP="007540B0">
            <w:pPr>
              <w:rPr>
                <w:rFonts w:asciiTheme="majorHAnsi" w:hAnsiTheme="majorHAnsi" w:cstheme="majorHAnsi"/>
                <w:b/>
                <w:caps/>
                <w:sz w:val="20"/>
                <w:szCs w:val="20"/>
              </w:rPr>
            </w:pPr>
            <w:r w:rsidRPr="00A631F5">
              <w:rPr>
                <w:rFonts w:ascii="Arial" w:hAnsi="Arial" w:cs="Arial"/>
                <w:b/>
                <w:sz w:val="20"/>
                <w:szCs w:val="20"/>
              </w:rPr>
              <w:lastRenderedPageBreak/>
              <w:t>Digital Services</w:t>
            </w:r>
          </w:p>
        </w:tc>
      </w:tr>
    </w:tbl>
    <w:p w14:paraId="4323FE8D" w14:textId="77777777" w:rsidR="00B61D1A" w:rsidRPr="00A631F5" w:rsidRDefault="00B61D1A" w:rsidP="00FA266C">
      <w:pPr>
        <w:spacing w:after="0"/>
        <w:rPr>
          <w:rFonts w:ascii="Arial" w:hAnsi="Arial" w:cs="Arial"/>
          <w:noProof/>
          <w:sz w:val="20"/>
          <w:szCs w:val="20"/>
        </w:rPr>
      </w:pPr>
    </w:p>
    <w:p w14:paraId="1A60E0F7" w14:textId="52AFF3AC" w:rsidR="00B61D1A" w:rsidRPr="00A631F5" w:rsidRDefault="00B61D1A" w:rsidP="00FA266C">
      <w:pPr>
        <w:spacing w:after="0"/>
        <w:rPr>
          <w:rFonts w:asciiTheme="majorHAnsi" w:hAnsiTheme="majorHAnsi" w:cstheme="majorHAnsi"/>
          <w:sz w:val="20"/>
          <w:szCs w:val="20"/>
        </w:rPr>
      </w:pPr>
      <w:r w:rsidRPr="00A631F5">
        <w:rPr>
          <w:rFonts w:asciiTheme="majorHAnsi" w:hAnsiTheme="majorHAnsi" w:cstheme="majorHAnsi"/>
          <w:sz w:val="20"/>
          <w:szCs w:val="20"/>
        </w:rPr>
        <w:t xml:space="preserve">The role of Digital Services is to provide supported sustainable technology solutions to business issues.  </w:t>
      </w:r>
    </w:p>
    <w:p w14:paraId="11A3304F" w14:textId="6FFA725F" w:rsidR="00B61D1A" w:rsidRPr="00A631F5" w:rsidRDefault="00B61D1A" w:rsidP="00FA266C">
      <w:pPr>
        <w:spacing w:after="0"/>
        <w:rPr>
          <w:rFonts w:asciiTheme="majorHAnsi" w:hAnsiTheme="majorHAnsi" w:cstheme="majorHAnsi"/>
          <w:sz w:val="20"/>
          <w:szCs w:val="20"/>
        </w:rPr>
      </w:pPr>
      <w:r w:rsidRPr="00A631F5">
        <w:rPr>
          <w:rFonts w:asciiTheme="majorHAnsi" w:hAnsiTheme="majorHAnsi" w:cstheme="majorHAnsi"/>
          <w:sz w:val="20"/>
          <w:szCs w:val="20"/>
        </w:rPr>
        <w:t xml:space="preserve">We aim to work collegially with our customers, the kaimahi and ākonga of WelTec and </w:t>
      </w:r>
      <w:r w:rsidR="00B409B8" w:rsidRPr="00A631F5">
        <w:rPr>
          <w:rFonts w:asciiTheme="majorHAnsi" w:hAnsiTheme="majorHAnsi" w:cstheme="majorHAnsi"/>
          <w:sz w:val="20"/>
          <w:szCs w:val="20"/>
        </w:rPr>
        <w:t>Whitireia</w:t>
      </w:r>
    </w:p>
    <w:p w14:paraId="3C81129A" w14:textId="77777777" w:rsidR="00B61D1A" w:rsidRPr="00A631F5" w:rsidRDefault="00B61D1A" w:rsidP="00FA266C">
      <w:pPr>
        <w:spacing w:after="0"/>
        <w:rPr>
          <w:rFonts w:asciiTheme="majorHAnsi" w:hAnsiTheme="majorHAnsi" w:cstheme="majorHAnsi"/>
          <w:sz w:val="20"/>
          <w:szCs w:val="20"/>
        </w:rPr>
      </w:pPr>
      <w:r w:rsidRPr="00A631F5">
        <w:rPr>
          <w:rFonts w:asciiTheme="majorHAnsi" w:hAnsiTheme="majorHAnsi" w:cstheme="majorHAnsi"/>
          <w:sz w:val="20"/>
          <w:szCs w:val="20"/>
        </w:rPr>
        <w:t>We deliver:</w:t>
      </w:r>
    </w:p>
    <w:p w14:paraId="3EB377DC" w14:textId="77777777" w:rsidR="00B61D1A" w:rsidRPr="00A631F5" w:rsidRDefault="00B61D1A" w:rsidP="00B61D1A">
      <w:pPr>
        <w:pStyle w:val="ListParagraph"/>
        <w:numPr>
          <w:ilvl w:val="0"/>
          <w:numId w:val="15"/>
        </w:numPr>
        <w:spacing w:after="0"/>
        <w:rPr>
          <w:rFonts w:asciiTheme="majorHAnsi" w:hAnsiTheme="majorHAnsi" w:cstheme="majorHAnsi"/>
          <w:sz w:val="20"/>
          <w:szCs w:val="20"/>
        </w:rPr>
      </w:pPr>
      <w:r w:rsidRPr="00A631F5">
        <w:rPr>
          <w:rFonts w:asciiTheme="majorHAnsi" w:hAnsiTheme="majorHAnsi" w:cstheme="majorHAnsi"/>
          <w:sz w:val="20"/>
          <w:szCs w:val="20"/>
        </w:rPr>
        <w:t xml:space="preserve">Service Desk and Desktop support </w:t>
      </w:r>
    </w:p>
    <w:p w14:paraId="060A0B91" w14:textId="1EFFDA19" w:rsidR="00B61D1A" w:rsidRPr="00A631F5" w:rsidRDefault="00B61D1A" w:rsidP="00B61D1A">
      <w:pPr>
        <w:pStyle w:val="ListParagraph"/>
        <w:numPr>
          <w:ilvl w:val="0"/>
          <w:numId w:val="15"/>
        </w:numPr>
        <w:spacing w:after="0"/>
        <w:rPr>
          <w:rFonts w:asciiTheme="majorHAnsi" w:hAnsiTheme="majorHAnsi" w:cstheme="majorHAnsi"/>
          <w:sz w:val="20"/>
          <w:szCs w:val="20"/>
        </w:rPr>
      </w:pPr>
      <w:r w:rsidRPr="00A631F5">
        <w:rPr>
          <w:rFonts w:asciiTheme="majorHAnsi" w:hAnsiTheme="majorHAnsi" w:cstheme="majorHAnsi"/>
          <w:sz w:val="20"/>
          <w:szCs w:val="20"/>
        </w:rPr>
        <w:t xml:space="preserve">Management of ICT Fleet </w:t>
      </w:r>
      <w:r w:rsidR="00B409B8" w:rsidRPr="00A631F5">
        <w:rPr>
          <w:rFonts w:asciiTheme="majorHAnsi" w:hAnsiTheme="majorHAnsi" w:cstheme="majorHAnsi"/>
          <w:sz w:val="20"/>
          <w:szCs w:val="20"/>
        </w:rPr>
        <w:t>throughout</w:t>
      </w:r>
      <w:r w:rsidRPr="00A631F5">
        <w:rPr>
          <w:rFonts w:asciiTheme="majorHAnsi" w:hAnsiTheme="majorHAnsi" w:cstheme="majorHAnsi"/>
          <w:sz w:val="20"/>
          <w:szCs w:val="20"/>
        </w:rPr>
        <w:t xml:space="preserve"> its lifecycle </w:t>
      </w:r>
    </w:p>
    <w:p w14:paraId="4A6A6895" w14:textId="77777777" w:rsidR="00B61D1A" w:rsidRPr="00A631F5" w:rsidRDefault="00B61D1A" w:rsidP="00B61D1A">
      <w:pPr>
        <w:pStyle w:val="ListParagraph"/>
        <w:numPr>
          <w:ilvl w:val="0"/>
          <w:numId w:val="15"/>
        </w:numPr>
        <w:spacing w:after="0"/>
        <w:rPr>
          <w:rFonts w:asciiTheme="majorHAnsi" w:hAnsiTheme="majorHAnsi" w:cstheme="majorHAnsi"/>
          <w:sz w:val="20"/>
          <w:szCs w:val="20"/>
        </w:rPr>
      </w:pPr>
      <w:r w:rsidRPr="00A631F5">
        <w:rPr>
          <w:rFonts w:asciiTheme="majorHAnsi" w:hAnsiTheme="majorHAnsi" w:cstheme="majorHAnsi"/>
          <w:sz w:val="20"/>
          <w:szCs w:val="20"/>
        </w:rPr>
        <w:t xml:space="preserve">Management of a broad service change portfolio and business aligned system improvements.  </w:t>
      </w:r>
    </w:p>
    <w:p w14:paraId="6F3AEABA" w14:textId="77777777" w:rsidR="00B61D1A" w:rsidRPr="00A631F5" w:rsidRDefault="00B61D1A" w:rsidP="00B61D1A">
      <w:pPr>
        <w:pStyle w:val="ListParagraph"/>
        <w:numPr>
          <w:ilvl w:val="0"/>
          <w:numId w:val="15"/>
        </w:numPr>
        <w:spacing w:after="0"/>
        <w:rPr>
          <w:rFonts w:asciiTheme="majorHAnsi" w:hAnsiTheme="majorHAnsi" w:cstheme="majorHAnsi"/>
          <w:sz w:val="20"/>
          <w:szCs w:val="20"/>
        </w:rPr>
      </w:pPr>
      <w:r w:rsidRPr="00A631F5">
        <w:rPr>
          <w:rFonts w:asciiTheme="majorHAnsi" w:hAnsiTheme="majorHAnsi" w:cstheme="majorHAnsi"/>
          <w:sz w:val="20"/>
          <w:szCs w:val="20"/>
        </w:rPr>
        <w:t xml:space="preserve">Management of line of business applications </w:t>
      </w:r>
    </w:p>
    <w:p w14:paraId="424BD02A" w14:textId="011DA819" w:rsidR="00B61D1A" w:rsidRPr="00A631F5" w:rsidRDefault="00B61D1A" w:rsidP="00B61D1A">
      <w:pPr>
        <w:pStyle w:val="ListParagraph"/>
        <w:numPr>
          <w:ilvl w:val="0"/>
          <w:numId w:val="15"/>
        </w:numPr>
        <w:spacing w:after="0"/>
        <w:rPr>
          <w:rFonts w:asciiTheme="majorHAnsi" w:hAnsiTheme="majorHAnsi" w:cstheme="majorHAnsi"/>
          <w:sz w:val="20"/>
          <w:szCs w:val="20"/>
        </w:rPr>
      </w:pPr>
      <w:r w:rsidRPr="00A631F5">
        <w:rPr>
          <w:rFonts w:asciiTheme="majorHAnsi" w:hAnsiTheme="majorHAnsi" w:cstheme="majorHAnsi"/>
          <w:sz w:val="20"/>
          <w:szCs w:val="20"/>
        </w:rPr>
        <w:t>Management of our Infrastructure and Cloud compute platform, including Mess</w:t>
      </w:r>
      <w:r w:rsidR="00B409B8">
        <w:rPr>
          <w:rFonts w:asciiTheme="majorHAnsi" w:hAnsiTheme="majorHAnsi" w:cstheme="majorHAnsi"/>
          <w:sz w:val="20"/>
          <w:szCs w:val="20"/>
        </w:rPr>
        <w:t>a</w:t>
      </w:r>
      <w:r w:rsidRPr="00A631F5">
        <w:rPr>
          <w:rFonts w:asciiTheme="majorHAnsi" w:hAnsiTheme="majorHAnsi" w:cstheme="majorHAnsi"/>
          <w:sz w:val="20"/>
          <w:szCs w:val="20"/>
        </w:rPr>
        <w:t>ging, Identity, collaboration and security along with a managed country-wide network.</w:t>
      </w:r>
    </w:p>
    <w:p w14:paraId="5D3EF0FD" w14:textId="77777777" w:rsidR="00B61D1A" w:rsidRPr="00A631F5" w:rsidRDefault="00B61D1A" w:rsidP="00B61D1A">
      <w:pPr>
        <w:pStyle w:val="ListParagraph"/>
        <w:spacing w:after="0"/>
        <w:rPr>
          <w:rFonts w:ascii="Arial" w:hAnsi="Arial" w:cs="Arial"/>
          <w:noProof/>
          <w:sz w:val="20"/>
          <w:szCs w:val="20"/>
        </w:rPr>
      </w:pPr>
    </w:p>
    <w:tbl>
      <w:tblPr>
        <w:tblStyle w:val="TableGrid"/>
        <w:tblW w:w="0" w:type="auto"/>
        <w:tblLook w:val="04A0" w:firstRow="1" w:lastRow="0" w:firstColumn="1" w:lastColumn="0" w:noHBand="0" w:noVBand="1"/>
      </w:tblPr>
      <w:tblGrid>
        <w:gridCol w:w="9016"/>
      </w:tblGrid>
      <w:tr w:rsidR="000D2160" w:rsidRPr="00A631F5" w14:paraId="0FA060E6" w14:textId="77777777" w:rsidTr="00AE2B28">
        <w:trPr>
          <w:trHeight w:val="442"/>
        </w:trPr>
        <w:tc>
          <w:tcPr>
            <w:tcW w:w="9016" w:type="dxa"/>
            <w:tcBorders>
              <w:left w:val="nil"/>
              <w:right w:val="nil"/>
            </w:tcBorders>
            <w:shd w:val="clear" w:color="auto" w:fill="F2F2F2" w:themeFill="background1" w:themeFillShade="F2"/>
            <w:vAlign w:val="center"/>
          </w:tcPr>
          <w:p w14:paraId="241D35A9" w14:textId="64A79BEF" w:rsidR="000D2160" w:rsidRPr="00A631F5" w:rsidRDefault="00F40B03" w:rsidP="00380F5D">
            <w:pPr>
              <w:rPr>
                <w:rFonts w:asciiTheme="majorHAnsi" w:hAnsiTheme="majorHAnsi" w:cstheme="majorHAnsi"/>
                <w:b/>
                <w:caps/>
                <w:sz w:val="20"/>
                <w:szCs w:val="20"/>
              </w:rPr>
            </w:pPr>
            <w:r w:rsidRPr="00A631F5">
              <w:rPr>
                <w:rFonts w:asciiTheme="majorHAnsi" w:hAnsiTheme="majorHAnsi" w:cstheme="majorHAnsi"/>
                <w:b/>
                <w:caps/>
                <w:sz w:val="20"/>
                <w:szCs w:val="20"/>
              </w:rPr>
              <w:t>Position Purpose</w:t>
            </w:r>
            <w:r w:rsidR="00D81BB0">
              <w:rPr>
                <w:rFonts w:asciiTheme="majorHAnsi" w:hAnsiTheme="majorHAnsi" w:cstheme="majorHAnsi"/>
                <w:b/>
                <w:caps/>
                <w:sz w:val="20"/>
                <w:szCs w:val="20"/>
              </w:rPr>
              <w:t xml:space="preserve"> </w:t>
            </w:r>
            <w:r w:rsidR="00363113" w:rsidRPr="00EC7865">
              <w:rPr>
                <w:b/>
                <w:i/>
                <w:iCs/>
                <w:color w:val="000000"/>
              </w:rPr>
              <w:t xml:space="preserve">(Take </w:t>
            </w:r>
            <w:proofErr w:type="spellStart"/>
            <w:r w:rsidR="00363113" w:rsidRPr="00EC7865">
              <w:rPr>
                <w:b/>
                <w:i/>
                <w:iCs/>
                <w:color w:val="000000"/>
              </w:rPr>
              <w:t>Tūranga</w:t>
            </w:r>
            <w:proofErr w:type="spellEnd"/>
            <w:r w:rsidR="00363113" w:rsidRPr="00EC7865">
              <w:rPr>
                <w:b/>
                <w:i/>
                <w:iCs/>
                <w:color w:val="000000"/>
              </w:rPr>
              <w:t>)</w:t>
            </w:r>
          </w:p>
        </w:tc>
      </w:tr>
    </w:tbl>
    <w:p w14:paraId="1C3AD7AE" w14:textId="62F6CC52" w:rsidR="000D49B8" w:rsidRPr="00A631F5" w:rsidRDefault="000D49B8" w:rsidP="000D49B8">
      <w:pPr>
        <w:pStyle w:val="TableParagraph"/>
        <w:spacing w:before="120" w:after="120"/>
        <w:ind w:right="181"/>
        <w:rPr>
          <w:rFonts w:asciiTheme="majorHAnsi" w:hAnsiTheme="majorHAnsi" w:cstheme="majorHAnsi"/>
          <w:sz w:val="20"/>
          <w:szCs w:val="20"/>
          <w:lang w:val="en-NZ"/>
        </w:rPr>
      </w:pPr>
      <w:r w:rsidRPr="00A631F5">
        <w:rPr>
          <w:rFonts w:asciiTheme="majorHAnsi" w:hAnsiTheme="majorHAnsi" w:cstheme="majorHAnsi"/>
          <w:sz w:val="20"/>
          <w:szCs w:val="20"/>
          <w:lang w:val="en-NZ"/>
        </w:rPr>
        <w:t xml:space="preserve">The </w:t>
      </w:r>
      <w:r w:rsidR="00C90BA3" w:rsidRPr="00A631F5">
        <w:rPr>
          <w:rFonts w:asciiTheme="majorHAnsi" w:hAnsiTheme="majorHAnsi" w:cstheme="majorHAnsi"/>
          <w:sz w:val="20"/>
          <w:szCs w:val="20"/>
          <w:lang w:val="en-NZ"/>
        </w:rPr>
        <w:t xml:space="preserve">Digital Technology Manager </w:t>
      </w:r>
      <w:r w:rsidRPr="00A631F5">
        <w:rPr>
          <w:rFonts w:asciiTheme="majorHAnsi" w:hAnsiTheme="majorHAnsi" w:cstheme="majorHAnsi"/>
          <w:sz w:val="20"/>
          <w:szCs w:val="20"/>
          <w:lang w:val="en-NZ"/>
        </w:rPr>
        <w:t xml:space="preserve">is responsible for providing and managing effective systems and services to business service owners and is expected to align their team’s objectives closely to institutional priorities. </w:t>
      </w:r>
    </w:p>
    <w:p w14:paraId="1D43BB31" w14:textId="5FA8D375" w:rsidR="000D49B8" w:rsidRPr="00A631F5" w:rsidRDefault="000D49B8" w:rsidP="00234FFA">
      <w:pPr>
        <w:pStyle w:val="TableParagraph"/>
        <w:spacing w:after="120"/>
        <w:ind w:right="181"/>
        <w:jc w:val="both"/>
        <w:rPr>
          <w:rFonts w:asciiTheme="majorHAnsi" w:hAnsiTheme="majorHAnsi" w:cstheme="majorHAnsi"/>
          <w:sz w:val="20"/>
          <w:szCs w:val="20"/>
          <w:lang w:val="en-NZ"/>
        </w:rPr>
      </w:pPr>
      <w:r w:rsidRPr="00A631F5">
        <w:rPr>
          <w:rFonts w:asciiTheme="majorHAnsi" w:hAnsiTheme="majorHAnsi" w:cstheme="majorHAnsi"/>
          <w:sz w:val="20"/>
          <w:szCs w:val="20"/>
          <w:lang w:val="en-NZ"/>
        </w:rPr>
        <w:t>The role lead</w:t>
      </w:r>
      <w:r w:rsidR="00F95E14" w:rsidRPr="00A631F5">
        <w:rPr>
          <w:rFonts w:asciiTheme="majorHAnsi" w:hAnsiTheme="majorHAnsi" w:cstheme="majorHAnsi"/>
          <w:sz w:val="20"/>
          <w:szCs w:val="20"/>
          <w:lang w:val="en-NZ"/>
        </w:rPr>
        <w:t>s</w:t>
      </w:r>
      <w:r w:rsidR="00C90BA3" w:rsidRPr="00A631F5">
        <w:rPr>
          <w:rFonts w:asciiTheme="majorHAnsi" w:hAnsiTheme="majorHAnsi" w:cstheme="majorHAnsi"/>
          <w:sz w:val="20"/>
          <w:szCs w:val="20"/>
          <w:lang w:val="en-NZ"/>
        </w:rPr>
        <w:t xml:space="preserve"> a</w:t>
      </w:r>
      <w:r w:rsidRPr="00A631F5">
        <w:rPr>
          <w:rFonts w:asciiTheme="majorHAnsi" w:hAnsiTheme="majorHAnsi" w:cstheme="majorHAnsi"/>
          <w:sz w:val="20"/>
          <w:szCs w:val="20"/>
          <w:lang w:val="en-NZ"/>
        </w:rPr>
        <w:t xml:space="preserve"> team</w:t>
      </w:r>
      <w:r w:rsidR="006D3765" w:rsidRPr="00A631F5">
        <w:rPr>
          <w:rFonts w:asciiTheme="majorHAnsi" w:hAnsiTheme="majorHAnsi" w:cstheme="majorHAnsi"/>
          <w:sz w:val="20"/>
          <w:szCs w:val="20"/>
          <w:lang w:val="en-NZ"/>
        </w:rPr>
        <w:t xml:space="preserve"> of Platform Specialists AND Application Support Analyst</w:t>
      </w:r>
      <w:r w:rsidRPr="00A631F5">
        <w:rPr>
          <w:rFonts w:asciiTheme="majorHAnsi" w:hAnsiTheme="majorHAnsi" w:cstheme="majorHAnsi"/>
          <w:sz w:val="20"/>
          <w:szCs w:val="20"/>
          <w:lang w:val="en-NZ"/>
        </w:rPr>
        <w:t xml:space="preserve"> to architect, specify, deliver, maintain, operate, and evolve technology platforms and services across the organisation.</w:t>
      </w:r>
    </w:p>
    <w:p w14:paraId="77838D34" w14:textId="62FE893F" w:rsidR="00211D15" w:rsidRPr="00A631F5" w:rsidRDefault="00211D15" w:rsidP="00DF171F">
      <w:pPr>
        <w:pStyle w:val="TableParagraph"/>
        <w:spacing w:after="120"/>
        <w:ind w:right="181"/>
        <w:rPr>
          <w:rFonts w:asciiTheme="majorHAnsi" w:eastAsia="Calibri" w:hAnsiTheme="majorHAnsi" w:cstheme="majorHAnsi"/>
          <w:sz w:val="20"/>
          <w:szCs w:val="20"/>
          <w:lang w:val="en-NZ"/>
        </w:rPr>
      </w:pPr>
      <w:r w:rsidRPr="00A631F5">
        <w:rPr>
          <w:rFonts w:asciiTheme="majorHAnsi" w:hAnsiTheme="majorHAnsi" w:cstheme="majorHAnsi"/>
          <w:noProof/>
          <w:sz w:val="20"/>
          <w:szCs w:val="20"/>
          <w:lang w:val="en-NZ"/>
        </w:rPr>
        <w:t xml:space="preserve">This role requires extensive collaboration </w:t>
      </w:r>
      <w:r w:rsidR="00732D72" w:rsidRPr="00A631F5">
        <w:rPr>
          <w:rFonts w:asciiTheme="majorHAnsi" w:hAnsiTheme="majorHAnsi" w:cstheme="majorHAnsi"/>
          <w:noProof/>
          <w:sz w:val="20"/>
          <w:szCs w:val="20"/>
          <w:lang w:val="en-NZ"/>
        </w:rPr>
        <w:t xml:space="preserve">both with internal stakeholders and </w:t>
      </w:r>
      <w:r w:rsidRPr="00A631F5">
        <w:rPr>
          <w:rFonts w:asciiTheme="majorHAnsi" w:hAnsiTheme="majorHAnsi" w:cstheme="majorHAnsi"/>
          <w:noProof/>
          <w:sz w:val="20"/>
          <w:szCs w:val="20"/>
          <w:lang w:val="en-NZ"/>
        </w:rPr>
        <w:t xml:space="preserve">external support and supplier organisations and is </w:t>
      </w:r>
      <w:r w:rsidR="00B11EB1" w:rsidRPr="00A631F5">
        <w:rPr>
          <w:rFonts w:asciiTheme="majorHAnsi" w:hAnsiTheme="majorHAnsi" w:cstheme="majorHAnsi"/>
          <w:sz w:val="20"/>
          <w:szCs w:val="20"/>
          <w:lang w:val="en-NZ"/>
        </w:rPr>
        <w:t>responsible</w:t>
      </w:r>
      <w:r w:rsidRPr="00A631F5">
        <w:rPr>
          <w:rFonts w:asciiTheme="majorHAnsi" w:hAnsiTheme="majorHAnsi" w:cstheme="majorHAnsi"/>
          <w:sz w:val="20"/>
          <w:szCs w:val="20"/>
          <w:lang w:val="en-NZ"/>
        </w:rPr>
        <w:t xml:space="preserve"> for operational budgeting, risk management and vend</w:t>
      </w:r>
      <w:r w:rsidR="004F2632" w:rsidRPr="00A631F5">
        <w:rPr>
          <w:rFonts w:asciiTheme="majorHAnsi" w:hAnsiTheme="majorHAnsi" w:cstheme="majorHAnsi"/>
          <w:sz w:val="20"/>
          <w:szCs w:val="20"/>
          <w:lang w:val="en-NZ"/>
        </w:rPr>
        <w:t>o</w:t>
      </w:r>
      <w:r w:rsidRPr="00A631F5">
        <w:rPr>
          <w:rFonts w:asciiTheme="majorHAnsi" w:hAnsiTheme="majorHAnsi" w:cstheme="majorHAnsi"/>
          <w:sz w:val="20"/>
          <w:szCs w:val="20"/>
          <w:lang w:val="en-NZ"/>
        </w:rPr>
        <w:t xml:space="preserve">r management of </w:t>
      </w:r>
      <w:r w:rsidR="005F1E0E" w:rsidRPr="00A631F5">
        <w:rPr>
          <w:rFonts w:asciiTheme="majorHAnsi" w:hAnsiTheme="majorHAnsi" w:cstheme="majorHAnsi"/>
          <w:sz w:val="20"/>
          <w:szCs w:val="20"/>
          <w:lang w:val="en-NZ"/>
        </w:rPr>
        <w:t>i</w:t>
      </w:r>
      <w:r w:rsidRPr="00A631F5">
        <w:rPr>
          <w:rFonts w:asciiTheme="majorHAnsi" w:hAnsiTheme="majorHAnsi" w:cstheme="majorHAnsi"/>
          <w:sz w:val="20"/>
          <w:szCs w:val="20"/>
          <w:lang w:val="en-NZ"/>
        </w:rPr>
        <w:t>nfrastructure technology</w:t>
      </w:r>
      <w:r w:rsidR="003F2F3B" w:rsidRPr="00A631F5">
        <w:rPr>
          <w:rFonts w:asciiTheme="majorHAnsi" w:hAnsiTheme="majorHAnsi" w:cstheme="majorHAnsi"/>
          <w:sz w:val="20"/>
          <w:szCs w:val="20"/>
          <w:lang w:val="en-NZ"/>
        </w:rPr>
        <w:t>.</w:t>
      </w:r>
    </w:p>
    <w:tbl>
      <w:tblPr>
        <w:tblStyle w:val="TableGrid"/>
        <w:tblW w:w="0" w:type="auto"/>
        <w:tblLook w:val="04A0" w:firstRow="1" w:lastRow="0" w:firstColumn="1" w:lastColumn="0" w:noHBand="0" w:noVBand="1"/>
      </w:tblPr>
      <w:tblGrid>
        <w:gridCol w:w="9016"/>
      </w:tblGrid>
      <w:tr w:rsidR="000D2160" w:rsidRPr="00A631F5" w14:paraId="4539D004" w14:textId="77777777" w:rsidTr="00AE2B28">
        <w:trPr>
          <w:trHeight w:val="442"/>
        </w:trPr>
        <w:tc>
          <w:tcPr>
            <w:tcW w:w="9016" w:type="dxa"/>
            <w:tcBorders>
              <w:left w:val="nil"/>
              <w:right w:val="nil"/>
            </w:tcBorders>
            <w:shd w:val="clear" w:color="auto" w:fill="F2F2F2" w:themeFill="background1" w:themeFillShade="F2"/>
            <w:vAlign w:val="center"/>
          </w:tcPr>
          <w:p w14:paraId="2D378017" w14:textId="1EEC9A7F" w:rsidR="000D2160" w:rsidRPr="00A631F5" w:rsidRDefault="00F40B03" w:rsidP="00380F5D">
            <w:pPr>
              <w:rPr>
                <w:rFonts w:ascii="Arial" w:hAnsi="Arial" w:cs="Arial"/>
                <w:b/>
                <w:sz w:val="20"/>
                <w:szCs w:val="20"/>
              </w:rPr>
            </w:pPr>
            <w:r w:rsidRPr="00A631F5">
              <w:rPr>
                <w:rFonts w:ascii="Arial" w:hAnsi="Arial" w:cs="Arial"/>
                <w:b/>
                <w:sz w:val="20"/>
                <w:szCs w:val="20"/>
              </w:rPr>
              <w:t>Key Accountabilities</w:t>
            </w:r>
            <w:r w:rsidR="00D81BB0">
              <w:rPr>
                <w:rFonts w:ascii="Arial" w:hAnsi="Arial" w:cs="Arial"/>
                <w:b/>
                <w:sz w:val="20"/>
                <w:szCs w:val="20"/>
              </w:rPr>
              <w:t xml:space="preserve"> </w:t>
            </w:r>
            <w:r w:rsidR="00D81BB0" w:rsidRPr="000027E5">
              <w:rPr>
                <w:rFonts w:eastAsia="Times New Roman" w:cstheme="minorHAnsi"/>
                <w:b/>
                <w:i/>
                <w:iCs/>
                <w:lang w:val="en-AU"/>
              </w:rPr>
              <w:t>(</w:t>
            </w:r>
            <w:proofErr w:type="spellStart"/>
            <w:r w:rsidR="00D81BB0" w:rsidRPr="000027E5">
              <w:rPr>
                <w:rFonts w:eastAsia="Times New Roman" w:cstheme="minorHAnsi"/>
                <w:b/>
                <w:i/>
                <w:iCs/>
                <w:color w:val="000000"/>
                <w:lang w:val="en-AU"/>
              </w:rPr>
              <w:t>Ngā</w:t>
            </w:r>
            <w:proofErr w:type="spellEnd"/>
            <w:r w:rsidR="00D81BB0" w:rsidRPr="000027E5">
              <w:rPr>
                <w:rFonts w:eastAsia="Times New Roman" w:cstheme="minorHAnsi"/>
                <w:b/>
                <w:i/>
                <w:iCs/>
                <w:color w:val="000000"/>
                <w:lang w:val="en-AU"/>
              </w:rPr>
              <w:t xml:space="preserve"> </w:t>
            </w:r>
            <w:proofErr w:type="spellStart"/>
            <w:r w:rsidR="00D81BB0" w:rsidRPr="000027E5">
              <w:rPr>
                <w:rFonts w:eastAsia="Times New Roman" w:cstheme="minorHAnsi"/>
                <w:b/>
                <w:i/>
                <w:iCs/>
                <w:color w:val="000000"/>
                <w:lang w:val="en-AU"/>
              </w:rPr>
              <w:t>takohanga</w:t>
            </w:r>
            <w:proofErr w:type="spellEnd"/>
            <w:r w:rsidR="00D81BB0" w:rsidRPr="000027E5">
              <w:rPr>
                <w:rFonts w:eastAsia="Times New Roman" w:cstheme="minorHAnsi"/>
                <w:b/>
                <w:i/>
                <w:iCs/>
                <w:color w:val="000000"/>
                <w:lang w:val="en-AU"/>
              </w:rPr>
              <w:t xml:space="preserve"> </w:t>
            </w:r>
            <w:proofErr w:type="spellStart"/>
            <w:r w:rsidR="00D81BB0" w:rsidRPr="000027E5">
              <w:rPr>
                <w:rFonts w:eastAsia="Times New Roman" w:cstheme="minorHAnsi"/>
                <w:b/>
                <w:i/>
                <w:iCs/>
                <w:color w:val="000000"/>
                <w:lang w:val="en-AU"/>
              </w:rPr>
              <w:t>matua</w:t>
            </w:r>
            <w:proofErr w:type="spellEnd"/>
            <w:r w:rsidR="00D81BB0" w:rsidRPr="000027E5">
              <w:rPr>
                <w:rFonts w:eastAsia="Times New Roman" w:cstheme="minorHAnsi"/>
                <w:b/>
                <w:i/>
                <w:iCs/>
                <w:color w:val="000000"/>
                <w:lang w:val="en-AU"/>
              </w:rPr>
              <w:t>)</w:t>
            </w:r>
          </w:p>
        </w:tc>
      </w:tr>
    </w:tbl>
    <w:p w14:paraId="274BE28F" w14:textId="5E583116" w:rsidR="00864669" w:rsidRPr="00A631F5" w:rsidRDefault="000D2160" w:rsidP="000D49B8">
      <w:pPr>
        <w:spacing w:before="120"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 xml:space="preserve">Responsibilities of this position are expected to change over time as WelTec and Whitireia respond to changing needs. The incumbent is expected to adapt and develop as the environment evolves. To ensure the focus of responsibilities remains </w:t>
      </w:r>
      <w:proofErr w:type="gramStart"/>
      <w:r w:rsidRPr="00A631F5">
        <w:rPr>
          <w:rFonts w:asciiTheme="majorHAnsi" w:eastAsia="Arial" w:hAnsiTheme="majorHAnsi" w:cstheme="majorHAnsi"/>
          <w:sz w:val="20"/>
          <w:szCs w:val="20"/>
        </w:rPr>
        <w:t>up-to-date</w:t>
      </w:r>
      <w:proofErr w:type="gramEnd"/>
      <w:r w:rsidRPr="00A631F5">
        <w:rPr>
          <w:rFonts w:asciiTheme="majorHAnsi" w:eastAsia="Arial" w:hAnsiTheme="majorHAnsi" w:cstheme="majorHAnsi"/>
          <w:sz w:val="20"/>
          <w:szCs w:val="20"/>
        </w:rPr>
        <w:t xml:space="preserve">, the intention is for the </w:t>
      </w:r>
      <w:r w:rsidR="00B409B8" w:rsidRPr="00A631F5">
        <w:rPr>
          <w:rFonts w:asciiTheme="majorHAnsi" w:eastAsia="Arial" w:hAnsiTheme="majorHAnsi" w:cstheme="majorHAnsi"/>
          <w:sz w:val="20"/>
          <w:szCs w:val="20"/>
        </w:rPr>
        <w:t>high-level</w:t>
      </w:r>
      <w:r w:rsidRPr="00A631F5">
        <w:rPr>
          <w:rFonts w:asciiTheme="majorHAnsi" w:eastAsia="Arial" w:hAnsiTheme="majorHAnsi" w:cstheme="majorHAnsi"/>
          <w:sz w:val="20"/>
          <w:szCs w:val="20"/>
        </w:rPr>
        <w:t xml:space="preserve"> description below to be supported by short term (e.g. 6 months) roll-over action plans prepared by the incumbent and agreed with his or her manager.</w:t>
      </w:r>
      <w:r w:rsidR="007F2452" w:rsidRPr="00A631F5">
        <w:rPr>
          <w:rFonts w:asciiTheme="majorHAnsi" w:eastAsia="Arial" w:hAnsiTheme="majorHAnsi" w:cstheme="majorHAnsi"/>
          <w:sz w:val="20"/>
          <w:szCs w:val="20"/>
        </w:rPr>
        <w:t xml:space="preserve"> </w:t>
      </w:r>
    </w:p>
    <w:p w14:paraId="06F70957" w14:textId="77777777" w:rsidR="00211D15" w:rsidRPr="00A631F5" w:rsidRDefault="00211D15" w:rsidP="00DF171F">
      <w:pPr>
        <w:pStyle w:val="ListParagraph"/>
        <w:numPr>
          <w:ilvl w:val="0"/>
          <w:numId w:val="26"/>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Responsible for leading the successful operation of the following services and supplier contracts</w:t>
      </w:r>
      <w:r w:rsidR="00957B35" w:rsidRPr="00A631F5">
        <w:rPr>
          <w:rFonts w:asciiTheme="majorHAnsi" w:eastAsia="Arial" w:hAnsiTheme="majorHAnsi" w:cstheme="majorHAnsi"/>
          <w:sz w:val="20"/>
          <w:szCs w:val="20"/>
        </w:rPr>
        <w:t>. L</w:t>
      </w:r>
      <w:r w:rsidR="00496663" w:rsidRPr="00A631F5">
        <w:rPr>
          <w:rFonts w:asciiTheme="majorHAnsi" w:eastAsia="Arial" w:hAnsiTheme="majorHAnsi" w:cstheme="majorHAnsi"/>
          <w:sz w:val="20"/>
          <w:szCs w:val="20"/>
        </w:rPr>
        <w:t xml:space="preserve">eads </w:t>
      </w:r>
      <w:r w:rsidR="00B11EB1" w:rsidRPr="00A631F5">
        <w:rPr>
          <w:rFonts w:asciiTheme="majorHAnsi" w:eastAsia="Arial" w:hAnsiTheme="majorHAnsi" w:cstheme="majorHAnsi"/>
          <w:sz w:val="20"/>
          <w:szCs w:val="20"/>
        </w:rPr>
        <w:t xml:space="preserve">integrating supplier </w:t>
      </w:r>
      <w:r w:rsidR="00496663" w:rsidRPr="00A631F5">
        <w:rPr>
          <w:rFonts w:asciiTheme="majorHAnsi" w:eastAsia="Arial" w:hAnsiTheme="majorHAnsi" w:cstheme="majorHAnsi"/>
          <w:sz w:val="20"/>
          <w:szCs w:val="20"/>
        </w:rPr>
        <w:t xml:space="preserve">processes such as </w:t>
      </w:r>
      <w:r w:rsidR="00B11EB1" w:rsidRPr="00A631F5">
        <w:rPr>
          <w:rFonts w:asciiTheme="majorHAnsi" w:eastAsia="Arial" w:hAnsiTheme="majorHAnsi" w:cstheme="majorHAnsi"/>
          <w:sz w:val="20"/>
          <w:szCs w:val="20"/>
        </w:rPr>
        <w:t>change control</w:t>
      </w:r>
      <w:r w:rsidR="00C200EE" w:rsidRPr="00A631F5">
        <w:rPr>
          <w:rFonts w:asciiTheme="majorHAnsi" w:eastAsia="Arial" w:hAnsiTheme="majorHAnsi" w:cstheme="majorHAnsi"/>
          <w:sz w:val="20"/>
          <w:szCs w:val="20"/>
        </w:rPr>
        <w:t>,</w:t>
      </w:r>
      <w:r w:rsidR="00B11EB1" w:rsidRPr="00A631F5">
        <w:rPr>
          <w:rFonts w:asciiTheme="majorHAnsi" w:eastAsia="Arial" w:hAnsiTheme="majorHAnsi" w:cstheme="majorHAnsi"/>
          <w:sz w:val="20"/>
          <w:szCs w:val="20"/>
        </w:rPr>
        <w:t xml:space="preserve"> both technically and contractually</w:t>
      </w:r>
      <w:r w:rsidR="008E4F5A" w:rsidRPr="00A631F5">
        <w:rPr>
          <w:rFonts w:asciiTheme="majorHAnsi" w:eastAsia="Arial" w:hAnsiTheme="majorHAnsi" w:cstheme="majorHAnsi"/>
          <w:sz w:val="20"/>
          <w:szCs w:val="20"/>
        </w:rPr>
        <w:t>:</w:t>
      </w:r>
    </w:p>
    <w:p w14:paraId="4E2E0B86" w14:textId="1B881F46" w:rsidR="00211D15" w:rsidRPr="00A631F5" w:rsidRDefault="005B1C3F" w:rsidP="00DF171F">
      <w:pPr>
        <w:pStyle w:val="ListParagraph"/>
        <w:numPr>
          <w:ilvl w:val="1"/>
          <w:numId w:val="26"/>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 xml:space="preserve">On Prem &amp; As a Service Technologies: </w:t>
      </w:r>
      <w:r w:rsidR="00211D15" w:rsidRPr="00A631F5">
        <w:rPr>
          <w:rFonts w:asciiTheme="majorHAnsi" w:eastAsia="Arial" w:hAnsiTheme="majorHAnsi" w:cstheme="majorHAnsi"/>
          <w:sz w:val="20"/>
          <w:szCs w:val="20"/>
        </w:rPr>
        <w:t>IaaS</w:t>
      </w:r>
      <w:r w:rsidRPr="00A631F5">
        <w:rPr>
          <w:rFonts w:asciiTheme="majorHAnsi" w:eastAsia="Arial" w:hAnsiTheme="majorHAnsi" w:cstheme="majorHAnsi"/>
          <w:sz w:val="20"/>
          <w:szCs w:val="20"/>
        </w:rPr>
        <w:t xml:space="preserve">, </w:t>
      </w:r>
      <w:proofErr w:type="spellStart"/>
      <w:r w:rsidRPr="00A631F5">
        <w:rPr>
          <w:rFonts w:asciiTheme="majorHAnsi" w:eastAsia="Arial" w:hAnsiTheme="majorHAnsi" w:cstheme="majorHAnsi"/>
          <w:sz w:val="20"/>
          <w:szCs w:val="20"/>
        </w:rPr>
        <w:t>FaaS</w:t>
      </w:r>
      <w:proofErr w:type="spellEnd"/>
    </w:p>
    <w:p w14:paraId="6CD0CE95" w14:textId="2442A098" w:rsidR="00211D15" w:rsidRPr="00A631F5" w:rsidRDefault="005B1C3F" w:rsidP="00DF171F">
      <w:pPr>
        <w:pStyle w:val="ListParagraph"/>
        <w:numPr>
          <w:ilvl w:val="1"/>
          <w:numId w:val="26"/>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 xml:space="preserve">Cloud Provision &amp; Solutions: </w:t>
      </w:r>
      <w:r w:rsidR="00211D15" w:rsidRPr="00A631F5">
        <w:rPr>
          <w:rFonts w:asciiTheme="majorHAnsi" w:eastAsia="Arial" w:hAnsiTheme="majorHAnsi" w:cstheme="majorHAnsi"/>
          <w:sz w:val="20"/>
          <w:szCs w:val="20"/>
        </w:rPr>
        <w:t>365</w:t>
      </w:r>
      <w:r w:rsidRPr="00A631F5">
        <w:rPr>
          <w:rFonts w:asciiTheme="majorHAnsi" w:eastAsia="Arial" w:hAnsiTheme="majorHAnsi" w:cstheme="majorHAnsi"/>
          <w:sz w:val="20"/>
          <w:szCs w:val="20"/>
        </w:rPr>
        <w:t>, Azure, AWS etc</w:t>
      </w:r>
    </w:p>
    <w:p w14:paraId="691BFC66" w14:textId="15025AAA" w:rsidR="00211D15" w:rsidRPr="00A631F5" w:rsidRDefault="00DF171F" w:rsidP="00DF171F">
      <w:pPr>
        <w:pStyle w:val="ListParagraph"/>
        <w:numPr>
          <w:ilvl w:val="1"/>
          <w:numId w:val="26"/>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 xml:space="preserve">Wireless and Wired </w:t>
      </w:r>
      <w:r w:rsidR="005B1C3F" w:rsidRPr="00A631F5">
        <w:rPr>
          <w:rFonts w:asciiTheme="majorHAnsi" w:eastAsia="Arial" w:hAnsiTheme="majorHAnsi" w:cstheme="majorHAnsi"/>
          <w:sz w:val="20"/>
          <w:szCs w:val="20"/>
        </w:rPr>
        <w:t xml:space="preserve">LAN/WAN </w:t>
      </w:r>
      <w:r w:rsidRPr="00A631F5">
        <w:rPr>
          <w:rFonts w:asciiTheme="majorHAnsi" w:eastAsia="Arial" w:hAnsiTheme="majorHAnsi" w:cstheme="majorHAnsi"/>
          <w:sz w:val="20"/>
          <w:szCs w:val="20"/>
        </w:rPr>
        <w:t>Network</w:t>
      </w:r>
      <w:r w:rsidR="005B1C3F" w:rsidRPr="00A631F5">
        <w:rPr>
          <w:rFonts w:asciiTheme="majorHAnsi" w:eastAsia="Arial" w:hAnsiTheme="majorHAnsi" w:cstheme="majorHAnsi"/>
          <w:sz w:val="20"/>
          <w:szCs w:val="20"/>
        </w:rPr>
        <w:t>s</w:t>
      </w:r>
    </w:p>
    <w:p w14:paraId="165CDDD0" w14:textId="7E46B9BB" w:rsidR="00A85379" w:rsidRPr="00A631F5" w:rsidRDefault="0048515F" w:rsidP="00DF171F">
      <w:pPr>
        <w:pStyle w:val="ListParagraph"/>
        <w:numPr>
          <w:ilvl w:val="1"/>
          <w:numId w:val="26"/>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Corporate Application Solutions: Finance, HR etc</w:t>
      </w:r>
    </w:p>
    <w:p w14:paraId="71AEB3B0" w14:textId="53250F40" w:rsidR="00211D15" w:rsidRPr="00A631F5" w:rsidRDefault="00211D15" w:rsidP="00DF171F">
      <w:pPr>
        <w:pStyle w:val="ListParagraph"/>
        <w:numPr>
          <w:ilvl w:val="1"/>
          <w:numId w:val="26"/>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 xml:space="preserve">Legacy </w:t>
      </w:r>
      <w:r w:rsidR="005B1C3F" w:rsidRPr="00A631F5">
        <w:rPr>
          <w:rFonts w:asciiTheme="majorHAnsi" w:eastAsia="Arial" w:hAnsiTheme="majorHAnsi" w:cstheme="majorHAnsi"/>
          <w:sz w:val="20"/>
          <w:szCs w:val="20"/>
        </w:rPr>
        <w:t>E</w:t>
      </w:r>
      <w:r w:rsidR="00496663" w:rsidRPr="00A631F5">
        <w:rPr>
          <w:rFonts w:asciiTheme="majorHAnsi" w:eastAsia="Arial" w:hAnsiTheme="majorHAnsi" w:cstheme="majorHAnsi"/>
          <w:sz w:val="20"/>
          <w:szCs w:val="20"/>
        </w:rPr>
        <w:t xml:space="preserve">quipment </w:t>
      </w:r>
      <w:r w:rsidR="005B1C3F" w:rsidRPr="00A631F5">
        <w:rPr>
          <w:rFonts w:asciiTheme="majorHAnsi" w:eastAsia="Arial" w:hAnsiTheme="majorHAnsi" w:cstheme="majorHAnsi"/>
          <w:sz w:val="20"/>
          <w:szCs w:val="20"/>
        </w:rPr>
        <w:t>&amp; Technologies</w:t>
      </w:r>
    </w:p>
    <w:p w14:paraId="56305096" w14:textId="77777777" w:rsidR="00211D15" w:rsidRPr="00A631F5" w:rsidRDefault="00E46F06" w:rsidP="00DF171F">
      <w:pPr>
        <w:pStyle w:val="ListParagraph"/>
        <w:numPr>
          <w:ilvl w:val="1"/>
          <w:numId w:val="26"/>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O</w:t>
      </w:r>
      <w:r w:rsidR="00211D15" w:rsidRPr="00A631F5">
        <w:rPr>
          <w:rFonts w:asciiTheme="majorHAnsi" w:eastAsia="Arial" w:hAnsiTheme="majorHAnsi" w:cstheme="majorHAnsi"/>
          <w:sz w:val="20"/>
          <w:szCs w:val="20"/>
        </w:rPr>
        <w:t xml:space="preserve">ther technology and service contracts as deemed appropriate </w:t>
      </w:r>
    </w:p>
    <w:p w14:paraId="798A4A30" w14:textId="77777777" w:rsidR="005B1C3F" w:rsidRPr="00A631F5" w:rsidRDefault="00211D15" w:rsidP="004076FA">
      <w:pPr>
        <w:pStyle w:val="ListParagraph"/>
        <w:numPr>
          <w:ilvl w:val="0"/>
          <w:numId w:val="26"/>
        </w:numPr>
        <w:spacing w:after="120" w:line="240" w:lineRule="auto"/>
        <w:ind w:right="181"/>
        <w:jc w:val="both"/>
        <w:rPr>
          <w:rFonts w:asciiTheme="majorHAnsi" w:hAnsiTheme="majorHAnsi" w:cstheme="majorHAnsi"/>
          <w:sz w:val="20"/>
          <w:szCs w:val="20"/>
        </w:rPr>
      </w:pPr>
      <w:r w:rsidRPr="00A631F5">
        <w:rPr>
          <w:rFonts w:asciiTheme="majorHAnsi" w:eastAsia="Arial" w:hAnsiTheme="majorHAnsi" w:cstheme="majorHAnsi"/>
          <w:sz w:val="20"/>
          <w:szCs w:val="20"/>
        </w:rPr>
        <w:t>Operational management of current contracted parties</w:t>
      </w:r>
      <w:r w:rsidR="00B26B9C" w:rsidRPr="00A631F5">
        <w:rPr>
          <w:rFonts w:asciiTheme="majorHAnsi" w:eastAsia="Arial" w:hAnsiTheme="majorHAnsi" w:cstheme="majorHAnsi"/>
          <w:sz w:val="20"/>
          <w:szCs w:val="20"/>
        </w:rPr>
        <w:t xml:space="preserve"> and associated operational budgets</w:t>
      </w:r>
      <w:r w:rsidR="00496663" w:rsidRPr="00A631F5">
        <w:rPr>
          <w:rFonts w:asciiTheme="majorHAnsi" w:eastAsia="Arial" w:hAnsiTheme="majorHAnsi" w:cstheme="majorHAnsi"/>
          <w:sz w:val="20"/>
          <w:szCs w:val="20"/>
        </w:rPr>
        <w:t xml:space="preserve"> and forecasts</w:t>
      </w:r>
    </w:p>
    <w:p w14:paraId="0974F216" w14:textId="15AB434E" w:rsidR="00070B37" w:rsidRPr="00A631F5" w:rsidRDefault="00070B37" w:rsidP="00DF171F">
      <w:pPr>
        <w:pStyle w:val="ListParagraph"/>
        <w:numPr>
          <w:ilvl w:val="0"/>
          <w:numId w:val="26"/>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 xml:space="preserve">Responsible for team annual business planning and alignment with wider </w:t>
      </w:r>
      <w:r w:rsidR="00B44798" w:rsidRPr="00A631F5">
        <w:rPr>
          <w:rFonts w:asciiTheme="majorHAnsi" w:eastAsia="Arial" w:hAnsiTheme="majorHAnsi" w:cstheme="majorHAnsi"/>
          <w:sz w:val="20"/>
          <w:szCs w:val="20"/>
        </w:rPr>
        <w:t>Digital</w:t>
      </w:r>
      <w:r w:rsidRPr="00A631F5">
        <w:rPr>
          <w:rFonts w:asciiTheme="majorHAnsi" w:eastAsia="Arial" w:hAnsiTheme="majorHAnsi" w:cstheme="majorHAnsi"/>
          <w:sz w:val="20"/>
          <w:szCs w:val="20"/>
        </w:rPr>
        <w:t xml:space="preserve"> and business goals</w:t>
      </w:r>
    </w:p>
    <w:p w14:paraId="6677EDD0" w14:textId="78083155" w:rsidR="00070B37" w:rsidRPr="00A631F5" w:rsidRDefault="00070B37" w:rsidP="00DF171F">
      <w:pPr>
        <w:pStyle w:val="ListParagraph"/>
        <w:numPr>
          <w:ilvl w:val="0"/>
          <w:numId w:val="26"/>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Manages technology refresh projects and initiatives in own area</w:t>
      </w:r>
    </w:p>
    <w:p w14:paraId="21EB2AC4" w14:textId="1F38779F" w:rsidR="00070B37" w:rsidRPr="00A631F5" w:rsidRDefault="00070B37" w:rsidP="00DF171F">
      <w:pPr>
        <w:pStyle w:val="ListParagraph"/>
        <w:numPr>
          <w:ilvl w:val="0"/>
          <w:numId w:val="26"/>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Ensures proper governance of Cloud services including, process, quality control</w:t>
      </w:r>
      <w:r w:rsidR="00344F85" w:rsidRPr="00A631F5">
        <w:rPr>
          <w:rFonts w:asciiTheme="majorHAnsi" w:eastAsia="Arial" w:hAnsiTheme="majorHAnsi" w:cstheme="majorHAnsi"/>
          <w:sz w:val="20"/>
          <w:szCs w:val="20"/>
        </w:rPr>
        <w:t xml:space="preserve">, </w:t>
      </w:r>
      <w:r w:rsidR="00FA4A68" w:rsidRPr="00A631F5">
        <w:rPr>
          <w:rFonts w:asciiTheme="majorHAnsi" w:eastAsia="Arial" w:hAnsiTheme="majorHAnsi" w:cstheme="majorHAnsi"/>
          <w:sz w:val="20"/>
          <w:szCs w:val="20"/>
        </w:rPr>
        <w:t>adequate documentation</w:t>
      </w:r>
      <w:r w:rsidR="0070152E" w:rsidRPr="00A631F5">
        <w:rPr>
          <w:rFonts w:asciiTheme="majorHAnsi" w:eastAsia="Arial" w:hAnsiTheme="majorHAnsi" w:cstheme="majorHAnsi"/>
          <w:sz w:val="20"/>
          <w:szCs w:val="20"/>
        </w:rPr>
        <w:t>,</w:t>
      </w:r>
      <w:r w:rsidRPr="00A631F5">
        <w:rPr>
          <w:rFonts w:asciiTheme="majorHAnsi" w:eastAsia="Arial" w:hAnsiTheme="majorHAnsi" w:cstheme="majorHAnsi"/>
          <w:sz w:val="20"/>
          <w:szCs w:val="20"/>
        </w:rPr>
        <w:t xml:space="preserve"> and full use of service management platform</w:t>
      </w:r>
    </w:p>
    <w:p w14:paraId="55D471C0" w14:textId="5451D904" w:rsidR="00B26B9C" w:rsidRPr="00A631F5" w:rsidRDefault="00496663" w:rsidP="00DF171F">
      <w:pPr>
        <w:pStyle w:val="ListParagraph"/>
        <w:numPr>
          <w:ilvl w:val="0"/>
          <w:numId w:val="26"/>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 xml:space="preserve">Manages operational risk and </w:t>
      </w:r>
      <w:r w:rsidR="002126D1" w:rsidRPr="00A631F5">
        <w:rPr>
          <w:rFonts w:asciiTheme="majorHAnsi" w:eastAsia="Arial" w:hAnsiTheme="majorHAnsi" w:cstheme="majorHAnsi"/>
          <w:sz w:val="20"/>
          <w:szCs w:val="20"/>
        </w:rPr>
        <w:t xml:space="preserve">implements fit for purpose </w:t>
      </w:r>
      <w:r w:rsidRPr="00A631F5">
        <w:rPr>
          <w:rFonts w:asciiTheme="majorHAnsi" w:eastAsia="Arial" w:hAnsiTheme="majorHAnsi" w:cstheme="majorHAnsi"/>
          <w:sz w:val="20"/>
          <w:szCs w:val="20"/>
        </w:rPr>
        <w:t>mitigations</w:t>
      </w:r>
      <w:r w:rsidR="002126D1" w:rsidRPr="00A631F5">
        <w:rPr>
          <w:rFonts w:asciiTheme="majorHAnsi" w:eastAsia="Arial" w:hAnsiTheme="majorHAnsi" w:cstheme="majorHAnsi"/>
          <w:sz w:val="20"/>
          <w:szCs w:val="20"/>
        </w:rPr>
        <w:t>, risk register is kept current and undue risk is escalated in a timely manner</w:t>
      </w:r>
    </w:p>
    <w:p w14:paraId="521CB6B4" w14:textId="62FF4884" w:rsidR="00496663" w:rsidRPr="00A631F5" w:rsidRDefault="00496663" w:rsidP="00DF171F">
      <w:pPr>
        <w:pStyle w:val="ListParagraph"/>
        <w:numPr>
          <w:ilvl w:val="0"/>
          <w:numId w:val="26"/>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Responsible for technology disaster recovery preparedness, data backups and continuity</w:t>
      </w:r>
    </w:p>
    <w:p w14:paraId="3299FD12" w14:textId="595A2DAC" w:rsidR="00496663" w:rsidRPr="00A631F5" w:rsidRDefault="00496663" w:rsidP="00DF171F">
      <w:pPr>
        <w:pStyle w:val="ListParagraph"/>
        <w:numPr>
          <w:ilvl w:val="0"/>
          <w:numId w:val="26"/>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Change control authority for technology</w:t>
      </w:r>
      <w:r w:rsidR="002126D1" w:rsidRPr="00A631F5">
        <w:rPr>
          <w:rFonts w:asciiTheme="majorHAnsi" w:eastAsia="Arial" w:hAnsiTheme="majorHAnsi" w:cstheme="majorHAnsi"/>
          <w:sz w:val="20"/>
          <w:szCs w:val="20"/>
        </w:rPr>
        <w:t xml:space="preserve"> changes and </w:t>
      </w:r>
      <w:r w:rsidR="0070152E" w:rsidRPr="00A631F5">
        <w:rPr>
          <w:rFonts w:asciiTheme="majorHAnsi" w:eastAsia="Arial" w:hAnsiTheme="majorHAnsi" w:cstheme="majorHAnsi"/>
          <w:sz w:val="20"/>
          <w:szCs w:val="20"/>
        </w:rPr>
        <w:t>technology-based</w:t>
      </w:r>
      <w:r w:rsidR="002126D1" w:rsidRPr="00A631F5">
        <w:rPr>
          <w:rFonts w:asciiTheme="majorHAnsi" w:eastAsia="Arial" w:hAnsiTheme="majorHAnsi" w:cstheme="majorHAnsi"/>
          <w:sz w:val="20"/>
          <w:szCs w:val="20"/>
        </w:rPr>
        <w:t xml:space="preserve"> risk assessment</w:t>
      </w:r>
    </w:p>
    <w:p w14:paraId="588E61AC" w14:textId="7C242BFE" w:rsidR="003871BE" w:rsidRPr="00A631F5" w:rsidRDefault="003871BE" w:rsidP="00DF171F">
      <w:pPr>
        <w:pStyle w:val="ListParagraph"/>
        <w:numPr>
          <w:ilvl w:val="0"/>
          <w:numId w:val="26"/>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 xml:space="preserve">Works with </w:t>
      </w:r>
      <w:r w:rsidR="00077BC7" w:rsidRPr="00A631F5">
        <w:rPr>
          <w:rFonts w:asciiTheme="majorHAnsi" w:eastAsia="Arial" w:hAnsiTheme="majorHAnsi" w:cstheme="majorHAnsi"/>
          <w:sz w:val="20"/>
          <w:szCs w:val="20"/>
        </w:rPr>
        <w:t>Business System Owners and Key Stakeholders</w:t>
      </w:r>
      <w:r w:rsidRPr="00A631F5">
        <w:rPr>
          <w:rFonts w:asciiTheme="majorHAnsi" w:eastAsia="Arial" w:hAnsiTheme="majorHAnsi" w:cstheme="majorHAnsi"/>
          <w:sz w:val="20"/>
          <w:szCs w:val="20"/>
        </w:rPr>
        <w:t xml:space="preserve"> to establish service maintenance windows and release schedules for planned change and collaborat</w:t>
      </w:r>
      <w:r w:rsidR="0024064A" w:rsidRPr="00A631F5">
        <w:rPr>
          <w:rFonts w:asciiTheme="majorHAnsi" w:eastAsia="Arial" w:hAnsiTheme="majorHAnsi" w:cstheme="majorHAnsi"/>
          <w:sz w:val="20"/>
          <w:szCs w:val="20"/>
        </w:rPr>
        <w:t>ions</w:t>
      </w:r>
    </w:p>
    <w:p w14:paraId="6945DDEC" w14:textId="12B89F5F" w:rsidR="00070B37" w:rsidRPr="00A631F5" w:rsidRDefault="003871BE" w:rsidP="00DF171F">
      <w:pPr>
        <w:pStyle w:val="ListParagraph"/>
        <w:numPr>
          <w:ilvl w:val="0"/>
          <w:numId w:val="26"/>
        </w:numPr>
        <w:spacing w:after="120" w:line="240" w:lineRule="auto"/>
        <w:jc w:val="both"/>
        <w:rPr>
          <w:rFonts w:asciiTheme="majorHAnsi" w:hAnsiTheme="majorHAnsi" w:cstheme="majorHAnsi"/>
        </w:rPr>
      </w:pPr>
      <w:r w:rsidRPr="00A631F5">
        <w:rPr>
          <w:rFonts w:asciiTheme="majorHAnsi" w:eastAsia="Arial" w:hAnsiTheme="majorHAnsi" w:cstheme="majorHAnsi"/>
          <w:sz w:val="20"/>
          <w:szCs w:val="20"/>
        </w:rPr>
        <w:t xml:space="preserve">Leverages relationship with key business customers to remain </w:t>
      </w:r>
      <w:r w:rsidR="005D2196" w:rsidRPr="00A631F5">
        <w:rPr>
          <w:rFonts w:asciiTheme="majorHAnsi" w:eastAsia="Arial" w:hAnsiTheme="majorHAnsi" w:cstheme="majorHAnsi"/>
          <w:sz w:val="20"/>
          <w:szCs w:val="20"/>
        </w:rPr>
        <w:t>in tune</w:t>
      </w:r>
      <w:r w:rsidRPr="00A631F5">
        <w:rPr>
          <w:rFonts w:asciiTheme="majorHAnsi" w:eastAsia="Arial" w:hAnsiTheme="majorHAnsi" w:cstheme="majorHAnsi"/>
          <w:sz w:val="20"/>
          <w:szCs w:val="20"/>
        </w:rPr>
        <w:t xml:space="preserve"> with the organi</w:t>
      </w:r>
      <w:r w:rsidR="005D2196" w:rsidRPr="00A631F5">
        <w:rPr>
          <w:rFonts w:asciiTheme="majorHAnsi" w:eastAsia="Arial" w:hAnsiTheme="majorHAnsi" w:cstheme="majorHAnsi"/>
          <w:sz w:val="20"/>
          <w:szCs w:val="20"/>
        </w:rPr>
        <w:t>s</w:t>
      </w:r>
      <w:r w:rsidRPr="00A631F5">
        <w:rPr>
          <w:rFonts w:asciiTheme="majorHAnsi" w:eastAsia="Arial" w:hAnsiTheme="majorHAnsi" w:cstheme="majorHAnsi"/>
          <w:sz w:val="20"/>
          <w:szCs w:val="20"/>
        </w:rPr>
        <w:t xml:space="preserve">ation and to aid in </w:t>
      </w:r>
      <w:r w:rsidR="00DB0239" w:rsidRPr="00A631F5">
        <w:rPr>
          <w:rFonts w:asciiTheme="majorHAnsi" w:eastAsia="Arial" w:hAnsiTheme="majorHAnsi" w:cstheme="majorHAnsi"/>
          <w:sz w:val="20"/>
          <w:szCs w:val="20"/>
        </w:rPr>
        <w:t>discussions around technology roadmaps and impactful</w:t>
      </w:r>
      <w:r w:rsidR="005D2196" w:rsidRPr="00A631F5">
        <w:rPr>
          <w:rFonts w:asciiTheme="majorHAnsi" w:eastAsia="Arial" w:hAnsiTheme="majorHAnsi" w:cstheme="majorHAnsi"/>
          <w:sz w:val="20"/>
          <w:szCs w:val="20"/>
        </w:rPr>
        <w:t xml:space="preserve"> or urgent</w:t>
      </w:r>
      <w:r w:rsidR="00DB0239" w:rsidRPr="00A631F5">
        <w:rPr>
          <w:rFonts w:asciiTheme="majorHAnsi" w:eastAsia="Arial" w:hAnsiTheme="majorHAnsi" w:cstheme="majorHAnsi"/>
          <w:sz w:val="20"/>
          <w:szCs w:val="20"/>
        </w:rPr>
        <w:t xml:space="preserve"> change</w:t>
      </w:r>
    </w:p>
    <w:p w14:paraId="385F89CA" w14:textId="4FC6A8CC" w:rsidR="00B11EB1" w:rsidRPr="00A631F5" w:rsidRDefault="00B11EB1" w:rsidP="00DF171F">
      <w:pPr>
        <w:pStyle w:val="ListParagraph"/>
        <w:numPr>
          <w:ilvl w:val="0"/>
          <w:numId w:val="26"/>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 xml:space="preserve">Creates a strong and effective team culture that fits with the wider </w:t>
      </w:r>
      <w:r w:rsidR="00B977D5" w:rsidRPr="00A631F5">
        <w:rPr>
          <w:rFonts w:asciiTheme="majorHAnsi" w:eastAsia="Arial" w:hAnsiTheme="majorHAnsi" w:cstheme="majorHAnsi"/>
          <w:sz w:val="20"/>
          <w:szCs w:val="20"/>
        </w:rPr>
        <w:t>organi</w:t>
      </w:r>
      <w:r w:rsidR="00070B37" w:rsidRPr="00A631F5">
        <w:rPr>
          <w:rFonts w:asciiTheme="majorHAnsi" w:eastAsia="Arial" w:hAnsiTheme="majorHAnsi" w:cstheme="majorHAnsi"/>
          <w:sz w:val="20"/>
          <w:szCs w:val="20"/>
        </w:rPr>
        <w:t>s</w:t>
      </w:r>
      <w:r w:rsidR="00B977D5" w:rsidRPr="00A631F5">
        <w:rPr>
          <w:rFonts w:asciiTheme="majorHAnsi" w:eastAsia="Arial" w:hAnsiTheme="majorHAnsi" w:cstheme="majorHAnsi"/>
          <w:sz w:val="20"/>
          <w:szCs w:val="20"/>
        </w:rPr>
        <w:t>ation</w:t>
      </w:r>
    </w:p>
    <w:p w14:paraId="4435E92B" w14:textId="1346772C" w:rsidR="00B977D5" w:rsidRPr="00A631F5" w:rsidRDefault="00B977D5" w:rsidP="00DF171F">
      <w:pPr>
        <w:pStyle w:val="ListParagraph"/>
        <w:numPr>
          <w:ilvl w:val="0"/>
          <w:numId w:val="26"/>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Manages direct reports workload</w:t>
      </w:r>
      <w:r w:rsidR="003E0934" w:rsidRPr="00A631F5">
        <w:rPr>
          <w:rFonts w:asciiTheme="majorHAnsi" w:eastAsia="Arial" w:hAnsiTheme="majorHAnsi" w:cstheme="majorHAnsi"/>
          <w:sz w:val="20"/>
          <w:szCs w:val="20"/>
        </w:rPr>
        <w:t>s</w:t>
      </w:r>
    </w:p>
    <w:p w14:paraId="633EE7D7" w14:textId="77777777" w:rsidR="00B11EB1" w:rsidRPr="00A631F5" w:rsidRDefault="00B11EB1" w:rsidP="00DF171F">
      <w:pPr>
        <w:pStyle w:val="ListParagraph"/>
        <w:numPr>
          <w:ilvl w:val="0"/>
          <w:numId w:val="26"/>
        </w:numPr>
        <w:spacing w:after="120" w:line="240" w:lineRule="auto"/>
        <w:jc w:val="both"/>
        <w:rPr>
          <w:rFonts w:asciiTheme="majorHAnsi" w:eastAsia="Arial" w:hAnsiTheme="majorHAnsi" w:cstheme="majorHAnsi"/>
          <w:noProof/>
          <w:sz w:val="20"/>
          <w:szCs w:val="20"/>
        </w:rPr>
      </w:pPr>
      <w:r w:rsidRPr="00A631F5">
        <w:rPr>
          <w:rFonts w:asciiTheme="majorHAnsi" w:eastAsia="Arial" w:hAnsiTheme="majorHAnsi" w:cstheme="majorHAnsi"/>
          <w:sz w:val="20"/>
          <w:szCs w:val="20"/>
        </w:rPr>
        <w:t>Leadership</w:t>
      </w:r>
      <w:r w:rsidRPr="00A631F5">
        <w:rPr>
          <w:rFonts w:asciiTheme="majorHAnsi" w:eastAsia="Arial" w:hAnsiTheme="majorHAnsi" w:cstheme="majorHAnsi"/>
          <w:noProof/>
          <w:sz w:val="20"/>
          <w:szCs w:val="20"/>
        </w:rPr>
        <w:t>, support, development and performance management of staff within the team</w:t>
      </w:r>
    </w:p>
    <w:p w14:paraId="7F511F68" w14:textId="11569D64" w:rsidR="00B11EB1" w:rsidRPr="00A631F5" w:rsidRDefault="00B11EB1" w:rsidP="00DF171F">
      <w:pPr>
        <w:pStyle w:val="ListParagraph"/>
        <w:numPr>
          <w:ilvl w:val="0"/>
          <w:numId w:val="26"/>
        </w:numPr>
        <w:spacing w:after="120" w:line="240" w:lineRule="auto"/>
        <w:jc w:val="both"/>
        <w:rPr>
          <w:rFonts w:asciiTheme="majorHAnsi" w:eastAsia="Arial" w:hAnsiTheme="majorHAnsi" w:cstheme="majorHAnsi"/>
          <w:noProof/>
          <w:sz w:val="20"/>
          <w:szCs w:val="20"/>
        </w:rPr>
      </w:pPr>
      <w:r w:rsidRPr="00A631F5">
        <w:rPr>
          <w:rFonts w:asciiTheme="majorHAnsi" w:eastAsia="Arial" w:hAnsiTheme="majorHAnsi" w:cstheme="majorHAnsi"/>
          <w:noProof/>
          <w:sz w:val="20"/>
          <w:szCs w:val="20"/>
        </w:rPr>
        <w:t>HR and standard administrative staff management duties</w:t>
      </w:r>
    </w:p>
    <w:p w14:paraId="662EE618" w14:textId="3E30F1F0" w:rsidR="00496663" w:rsidRPr="00A631F5" w:rsidRDefault="00496663" w:rsidP="00DF171F">
      <w:pPr>
        <w:pStyle w:val="ListParagraph"/>
        <w:numPr>
          <w:ilvl w:val="0"/>
          <w:numId w:val="26"/>
        </w:numPr>
        <w:spacing w:after="120" w:line="240" w:lineRule="auto"/>
        <w:jc w:val="both"/>
        <w:rPr>
          <w:rFonts w:asciiTheme="majorHAnsi" w:eastAsia="Arial" w:hAnsiTheme="majorHAnsi" w:cstheme="majorHAnsi"/>
          <w:sz w:val="20"/>
          <w:szCs w:val="20"/>
        </w:rPr>
      </w:pPr>
      <w:r w:rsidRPr="00A631F5">
        <w:rPr>
          <w:rFonts w:asciiTheme="majorHAnsi" w:eastAsia="Arial" w:hAnsiTheme="majorHAnsi" w:cstheme="majorHAnsi"/>
          <w:sz w:val="20"/>
          <w:szCs w:val="20"/>
        </w:rPr>
        <w:t xml:space="preserve">Manages </w:t>
      </w:r>
      <w:r w:rsidR="0061517D" w:rsidRPr="00A631F5">
        <w:rPr>
          <w:rFonts w:asciiTheme="majorHAnsi" w:eastAsia="Arial" w:hAnsiTheme="majorHAnsi" w:cstheme="majorHAnsi"/>
          <w:sz w:val="20"/>
          <w:szCs w:val="20"/>
        </w:rPr>
        <w:t>after-hours</w:t>
      </w:r>
      <w:r w:rsidRPr="00A631F5">
        <w:rPr>
          <w:rFonts w:asciiTheme="majorHAnsi" w:eastAsia="Arial" w:hAnsiTheme="majorHAnsi" w:cstheme="majorHAnsi"/>
          <w:sz w:val="20"/>
          <w:szCs w:val="20"/>
        </w:rPr>
        <w:t xml:space="preserve"> support and escalation process for </w:t>
      </w:r>
      <w:r w:rsidR="000C0F64" w:rsidRPr="00A631F5">
        <w:rPr>
          <w:rFonts w:asciiTheme="majorHAnsi" w:eastAsia="Arial" w:hAnsiTheme="majorHAnsi" w:cstheme="majorHAnsi"/>
          <w:sz w:val="20"/>
          <w:szCs w:val="20"/>
        </w:rPr>
        <w:t>Digital</w:t>
      </w:r>
      <w:r w:rsidRPr="00A631F5">
        <w:rPr>
          <w:rFonts w:asciiTheme="majorHAnsi" w:eastAsia="Arial" w:hAnsiTheme="majorHAnsi" w:cstheme="majorHAnsi"/>
          <w:sz w:val="20"/>
          <w:szCs w:val="20"/>
        </w:rPr>
        <w:t xml:space="preserve"> Operations</w:t>
      </w:r>
    </w:p>
    <w:p w14:paraId="303E16BD" w14:textId="3A3AEA1B" w:rsidR="00B11EB1" w:rsidRPr="00A631F5" w:rsidRDefault="00B11EB1" w:rsidP="00DF171F">
      <w:pPr>
        <w:pStyle w:val="ListParagraph"/>
        <w:spacing w:after="120" w:line="240" w:lineRule="auto"/>
        <w:jc w:val="both"/>
        <w:rPr>
          <w:rFonts w:asciiTheme="majorHAnsi" w:eastAsia="Arial" w:hAnsiTheme="majorHAnsi" w:cstheme="majorHAnsi"/>
          <w:sz w:val="20"/>
          <w:szCs w:val="20"/>
        </w:rPr>
      </w:pPr>
    </w:p>
    <w:p w14:paraId="58FB1957" w14:textId="77777777" w:rsidR="00211D15" w:rsidRPr="00A631F5" w:rsidRDefault="00211D15" w:rsidP="00DF171F">
      <w:pPr>
        <w:spacing w:after="120" w:line="240" w:lineRule="auto"/>
        <w:contextualSpacing/>
        <w:jc w:val="both"/>
        <w:rPr>
          <w:rFonts w:asciiTheme="majorHAnsi" w:eastAsia="Arial" w:hAnsiTheme="majorHAnsi" w:cstheme="majorHAnsi"/>
          <w:sz w:val="20"/>
          <w:szCs w:val="20"/>
        </w:rPr>
      </w:pPr>
    </w:p>
    <w:tbl>
      <w:tblPr>
        <w:tblStyle w:val="TableGrid"/>
        <w:tblW w:w="0" w:type="auto"/>
        <w:tblLook w:val="04A0" w:firstRow="1" w:lastRow="0" w:firstColumn="1" w:lastColumn="0" w:noHBand="0" w:noVBand="1"/>
      </w:tblPr>
      <w:tblGrid>
        <w:gridCol w:w="9016"/>
      </w:tblGrid>
      <w:tr w:rsidR="00736630" w:rsidRPr="00A631F5" w14:paraId="509E73EE" w14:textId="77777777" w:rsidTr="00F40B03">
        <w:trPr>
          <w:cantSplit/>
        </w:trPr>
        <w:tc>
          <w:tcPr>
            <w:tcW w:w="9016" w:type="dxa"/>
            <w:tcBorders>
              <w:left w:val="nil"/>
              <w:right w:val="nil"/>
            </w:tcBorders>
          </w:tcPr>
          <w:p w14:paraId="3407FFCA" w14:textId="77777777" w:rsidR="00736630" w:rsidRPr="00A631F5" w:rsidRDefault="00F40B03" w:rsidP="005B1C3F">
            <w:pPr>
              <w:spacing w:before="120"/>
              <w:contextualSpacing/>
              <w:jc w:val="both"/>
              <w:rPr>
                <w:rFonts w:asciiTheme="majorHAnsi" w:hAnsiTheme="majorHAnsi" w:cstheme="majorHAnsi"/>
                <w:b/>
                <w:sz w:val="20"/>
                <w:szCs w:val="20"/>
              </w:rPr>
            </w:pPr>
            <w:r w:rsidRPr="00A631F5">
              <w:rPr>
                <w:rFonts w:asciiTheme="majorHAnsi" w:hAnsiTheme="majorHAnsi" w:cstheme="majorHAnsi"/>
                <w:b/>
                <w:sz w:val="20"/>
                <w:szCs w:val="20"/>
              </w:rPr>
              <w:t>Health and Safety</w:t>
            </w:r>
          </w:p>
          <w:p w14:paraId="31ECB26A" w14:textId="4E3A3527" w:rsidR="00736630" w:rsidRPr="00A631F5" w:rsidRDefault="00736630" w:rsidP="005B1C3F">
            <w:pPr>
              <w:pStyle w:val="ListParagraph"/>
              <w:numPr>
                <w:ilvl w:val="0"/>
                <w:numId w:val="27"/>
              </w:numPr>
              <w:suppressAutoHyphens/>
              <w:ind w:left="357" w:hanging="357"/>
              <w:jc w:val="both"/>
              <w:rPr>
                <w:rFonts w:asciiTheme="majorHAnsi" w:hAnsiTheme="majorHAnsi" w:cstheme="majorHAnsi"/>
                <w:sz w:val="20"/>
                <w:szCs w:val="20"/>
              </w:rPr>
            </w:pPr>
            <w:r w:rsidRPr="00A631F5">
              <w:rPr>
                <w:rFonts w:asciiTheme="majorHAnsi" w:hAnsiTheme="majorHAnsi" w:cstheme="majorHAnsi"/>
                <w:sz w:val="20"/>
                <w:szCs w:val="20"/>
              </w:rPr>
              <w:t xml:space="preserve">Maintain knowledge of Health </w:t>
            </w:r>
            <w:r w:rsidR="005B1C3F" w:rsidRPr="00A631F5">
              <w:rPr>
                <w:rFonts w:asciiTheme="majorHAnsi" w:hAnsiTheme="majorHAnsi" w:cstheme="majorHAnsi"/>
                <w:sz w:val="20"/>
                <w:szCs w:val="20"/>
              </w:rPr>
              <w:t>&amp;</w:t>
            </w:r>
            <w:r w:rsidRPr="00A631F5">
              <w:rPr>
                <w:rFonts w:asciiTheme="majorHAnsi" w:hAnsiTheme="majorHAnsi" w:cstheme="majorHAnsi"/>
                <w:sz w:val="20"/>
                <w:szCs w:val="20"/>
              </w:rPr>
              <w:t xml:space="preserve"> Safety procedures, actively support</w:t>
            </w:r>
            <w:r w:rsidR="005B1C3F" w:rsidRPr="00A631F5">
              <w:rPr>
                <w:rFonts w:asciiTheme="majorHAnsi" w:hAnsiTheme="majorHAnsi" w:cstheme="majorHAnsi"/>
                <w:sz w:val="20"/>
                <w:szCs w:val="20"/>
              </w:rPr>
              <w:t>ing</w:t>
            </w:r>
            <w:r w:rsidRPr="00A631F5">
              <w:rPr>
                <w:rFonts w:asciiTheme="majorHAnsi" w:hAnsiTheme="majorHAnsi" w:cstheme="majorHAnsi"/>
                <w:sz w:val="20"/>
                <w:szCs w:val="20"/>
              </w:rPr>
              <w:t xml:space="preserve"> safe work practice in your area</w:t>
            </w:r>
          </w:p>
          <w:p w14:paraId="608551AA" w14:textId="71397384" w:rsidR="00736630" w:rsidRPr="00A631F5" w:rsidRDefault="00736630" w:rsidP="005B1C3F">
            <w:pPr>
              <w:pStyle w:val="ListParagraph"/>
              <w:numPr>
                <w:ilvl w:val="0"/>
                <w:numId w:val="27"/>
              </w:numPr>
              <w:suppressAutoHyphens/>
              <w:spacing w:before="120" w:after="120"/>
              <w:jc w:val="both"/>
              <w:rPr>
                <w:rFonts w:asciiTheme="majorHAnsi" w:hAnsiTheme="majorHAnsi" w:cstheme="majorHAnsi"/>
                <w:sz w:val="20"/>
                <w:szCs w:val="20"/>
              </w:rPr>
            </w:pPr>
            <w:r w:rsidRPr="00A631F5">
              <w:rPr>
                <w:rFonts w:asciiTheme="majorHAnsi" w:hAnsiTheme="majorHAnsi" w:cstheme="majorHAnsi"/>
                <w:sz w:val="20"/>
                <w:szCs w:val="20"/>
              </w:rPr>
              <w:t>Take all practicable steps to ensure you don’t harm yourself or anyone else</w:t>
            </w:r>
          </w:p>
          <w:p w14:paraId="759AD9B2" w14:textId="2A15F93A" w:rsidR="00380F5D" w:rsidRPr="00A631F5" w:rsidRDefault="00736630" w:rsidP="005B1C3F">
            <w:pPr>
              <w:pStyle w:val="ListParagraph"/>
              <w:numPr>
                <w:ilvl w:val="0"/>
                <w:numId w:val="27"/>
              </w:numPr>
              <w:suppressAutoHyphens/>
              <w:spacing w:before="120" w:after="120"/>
              <w:jc w:val="both"/>
              <w:rPr>
                <w:rFonts w:asciiTheme="majorHAnsi" w:hAnsiTheme="majorHAnsi" w:cstheme="majorHAnsi"/>
                <w:sz w:val="20"/>
                <w:szCs w:val="20"/>
              </w:rPr>
            </w:pPr>
            <w:r w:rsidRPr="00A631F5">
              <w:rPr>
                <w:rFonts w:asciiTheme="majorHAnsi" w:hAnsiTheme="majorHAnsi" w:cstheme="majorHAnsi"/>
                <w:sz w:val="20"/>
                <w:szCs w:val="20"/>
              </w:rPr>
              <w:t>Comply with health and safety procedures, in particular reporting all incidents and proactively identify hazards and support their management</w:t>
            </w:r>
          </w:p>
        </w:tc>
      </w:tr>
      <w:tr w:rsidR="00736630" w:rsidRPr="00A631F5" w14:paraId="107ABD1B" w14:textId="77777777" w:rsidTr="00F40B03">
        <w:trPr>
          <w:cantSplit/>
        </w:trPr>
        <w:tc>
          <w:tcPr>
            <w:tcW w:w="9016" w:type="dxa"/>
            <w:tcBorders>
              <w:left w:val="nil"/>
              <w:right w:val="nil"/>
            </w:tcBorders>
          </w:tcPr>
          <w:p w14:paraId="69D24B73" w14:textId="77777777" w:rsidR="00736630" w:rsidRPr="00A631F5" w:rsidRDefault="00736630" w:rsidP="00F13300">
            <w:pPr>
              <w:spacing w:before="120"/>
              <w:contextualSpacing/>
              <w:jc w:val="both"/>
              <w:rPr>
                <w:rFonts w:asciiTheme="majorHAnsi" w:hAnsiTheme="majorHAnsi" w:cstheme="majorHAnsi"/>
                <w:b/>
                <w:sz w:val="20"/>
                <w:szCs w:val="20"/>
              </w:rPr>
            </w:pPr>
            <w:r w:rsidRPr="00A631F5">
              <w:rPr>
                <w:rFonts w:asciiTheme="majorHAnsi" w:hAnsiTheme="majorHAnsi" w:cstheme="majorHAnsi"/>
                <w:b/>
                <w:sz w:val="20"/>
                <w:szCs w:val="20"/>
              </w:rPr>
              <w:t>Collaborative Relationships</w:t>
            </w:r>
          </w:p>
          <w:p w14:paraId="43A55A63" w14:textId="35BA15F9" w:rsidR="00736630" w:rsidRPr="00A631F5" w:rsidRDefault="00736630" w:rsidP="00F13300">
            <w:pPr>
              <w:pStyle w:val="ListParagraph"/>
              <w:numPr>
                <w:ilvl w:val="0"/>
                <w:numId w:val="28"/>
              </w:numPr>
              <w:suppressAutoHyphens/>
              <w:spacing w:after="120"/>
              <w:ind w:left="357" w:hanging="357"/>
              <w:jc w:val="both"/>
              <w:rPr>
                <w:rFonts w:asciiTheme="majorHAnsi" w:hAnsiTheme="majorHAnsi" w:cstheme="majorHAnsi"/>
                <w:sz w:val="20"/>
                <w:szCs w:val="20"/>
              </w:rPr>
            </w:pPr>
            <w:r w:rsidRPr="00A631F5">
              <w:rPr>
                <w:rFonts w:asciiTheme="majorHAnsi" w:hAnsiTheme="majorHAnsi" w:cstheme="majorHAnsi"/>
                <w:sz w:val="20"/>
                <w:szCs w:val="20"/>
              </w:rPr>
              <w:t xml:space="preserve">Develop and maintain strong, </w:t>
            </w:r>
            <w:r w:rsidR="00F13300" w:rsidRPr="00A631F5">
              <w:rPr>
                <w:rFonts w:asciiTheme="majorHAnsi" w:hAnsiTheme="majorHAnsi" w:cstheme="majorHAnsi"/>
                <w:sz w:val="20"/>
                <w:szCs w:val="20"/>
              </w:rPr>
              <w:t>positive,</w:t>
            </w:r>
            <w:r w:rsidRPr="00A631F5">
              <w:rPr>
                <w:rFonts w:asciiTheme="majorHAnsi" w:hAnsiTheme="majorHAnsi" w:cstheme="majorHAnsi"/>
                <w:sz w:val="20"/>
                <w:szCs w:val="20"/>
              </w:rPr>
              <w:t xml:space="preserve"> and collaborative relationships that enhance the strategic partnership of WelTec and Whitireia</w:t>
            </w:r>
          </w:p>
          <w:p w14:paraId="3989591D" w14:textId="2DF2A599" w:rsidR="00736630" w:rsidRPr="00A631F5" w:rsidRDefault="00736630" w:rsidP="005B1C3F">
            <w:pPr>
              <w:pStyle w:val="ListParagraph"/>
              <w:numPr>
                <w:ilvl w:val="0"/>
                <w:numId w:val="28"/>
              </w:numPr>
              <w:suppressAutoHyphens/>
              <w:spacing w:before="120" w:after="120"/>
              <w:jc w:val="both"/>
              <w:rPr>
                <w:rFonts w:asciiTheme="majorHAnsi" w:hAnsiTheme="majorHAnsi" w:cstheme="majorHAnsi"/>
                <w:sz w:val="20"/>
                <w:szCs w:val="20"/>
              </w:rPr>
            </w:pPr>
            <w:r w:rsidRPr="00A631F5">
              <w:rPr>
                <w:rFonts w:asciiTheme="majorHAnsi" w:hAnsiTheme="majorHAnsi" w:cstheme="majorHAnsi"/>
                <w:sz w:val="20"/>
                <w:szCs w:val="20"/>
              </w:rPr>
              <w:t>Work with others collaboratively and constructively to achieve successful outcomes</w:t>
            </w:r>
          </w:p>
          <w:p w14:paraId="652C7C82" w14:textId="29794FAF" w:rsidR="00736630" w:rsidRPr="00A631F5" w:rsidRDefault="00736630" w:rsidP="005B1C3F">
            <w:pPr>
              <w:pStyle w:val="ListParagraph"/>
              <w:numPr>
                <w:ilvl w:val="0"/>
                <w:numId w:val="28"/>
              </w:numPr>
              <w:suppressAutoHyphens/>
              <w:spacing w:before="120" w:after="120"/>
              <w:jc w:val="both"/>
              <w:rPr>
                <w:rFonts w:asciiTheme="majorHAnsi" w:hAnsiTheme="majorHAnsi" w:cstheme="majorHAnsi"/>
                <w:sz w:val="20"/>
                <w:szCs w:val="20"/>
              </w:rPr>
            </w:pPr>
            <w:r w:rsidRPr="00A631F5">
              <w:rPr>
                <w:rFonts w:asciiTheme="majorHAnsi" w:hAnsiTheme="majorHAnsi" w:cstheme="majorHAnsi"/>
                <w:sz w:val="20"/>
                <w:szCs w:val="20"/>
              </w:rPr>
              <w:t xml:space="preserve">Support the work of the Team and wider Institute campuses by actively learning and developing, and responding to constructive feedback </w:t>
            </w:r>
            <w:proofErr w:type="gramStart"/>
            <w:r w:rsidRPr="00A631F5">
              <w:rPr>
                <w:rFonts w:asciiTheme="majorHAnsi" w:hAnsiTheme="majorHAnsi" w:cstheme="majorHAnsi"/>
                <w:sz w:val="20"/>
                <w:szCs w:val="20"/>
              </w:rPr>
              <w:t>in order to</w:t>
            </w:r>
            <w:proofErr w:type="gramEnd"/>
            <w:r w:rsidRPr="00A631F5">
              <w:rPr>
                <w:rFonts w:asciiTheme="majorHAnsi" w:hAnsiTheme="majorHAnsi" w:cstheme="majorHAnsi"/>
                <w:sz w:val="20"/>
                <w:szCs w:val="20"/>
              </w:rPr>
              <w:t xml:space="preserve"> continually improve the quality of work produced</w:t>
            </w:r>
          </w:p>
          <w:p w14:paraId="76B1724C" w14:textId="3F1DB868" w:rsidR="00736630" w:rsidRPr="00A631F5" w:rsidRDefault="00736630" w:rsidP="005B1C3F">
            <w:pPr>
              <w:pStyle w:val="ListParagraph"/>
              <w:numPr>
                <w:ilvl w:val="0"/>
                <w:numId w:val="28"/>
              </w:numPr>
              <w:suppressAutoHyphens/>
              <w:spacing w:before="120" w:after="120"/>
              <w:jc w:val="both"/>
              <w:rPr>
                <w:rFonts w:asciiTheme="majorHAnsi" w:hAnsiTheme="majorHAnsi" w:cstheme="majorHAnsi"/>
                <w:sz w:val="20"/>
                <w:szCs w:val="20"/>
              </w:rPr>
            </w:pPr>
            <w:r w:rsidRPr="00A631F5">
              <w:rPr>
                <w:rFonts w:asciiTheme="majorHAnsi" w:hAnsiTheme="majorHAnsi" w:cstheme="majorHAnsi"/>
                <w:sz w:val="20"/>
                <w:szCs w:val="20"/>
              </w:rPr>
              <w:t xml:space="preserve">Develop and maintain the trust, </w:t>
            </w:r>
            <w:r w:rsidR="00F13300" w:rsidRPr="00A631F5">
              <w:rPr>
                <w:rFonts w:asciiTheme="majorHAnsi" w:hAnsiTheme="majorHAnsi" w:cstheme="majorHAnsi"/>
                <w:sz w:val="20"/>
                <w:szCs w:val="20"/>
              </w:rPr>
              <w:t>respect,</w:t>
            </w:r>
            <w:r w:rsidRPr="00A631F5">
              <w:rPr>
                <w:rFonts w:asciiTheme="majorHAnsi" w:hAnsiTheme="majorHAnsi" w:cstheme="majorHAnsi"/>
                <w:sz w:val="20"/>
                <w:szCs w:val="20"/>
              </w:rPr>
              <w:t xml:space="preserve"> and confidence of colleagues</w:t>
            </w:r>
          </w:p>
        </w:tc>
      </w:tr>
      <w:tr w:rsidR="00736630" w:rsidRPr="00A631F5" w14:paraId="1C53E373" w14:textId="77777777" w:rsidTr="00F40B03">
        <w:trPr>
          <w:cantSplit/>
        </w:trPr>
        <w:tc>
          <w:tcPr>
            <w:tcW w:w="9016" w:type="dxa"/>
            <w:tcBorders>
              <w:left w:val="nil"/>
              <w:right w:val="nil"/>
            </w:tcBorders>
          </w:tcPr>
          <w:p w14:paraId="4FB57313" w14:textId="77777777" w:rsidR="00736630" w:rsidRPr="00A631F5" w:rsidRDefault="00736630" w:rsidP="00F13300">
            <w:pPr>
              <w:spacing w:before="120"/>
              <w:contextualSpacing/>
              <w:jc w:val="both"/>
              <w:rPr>
                <w:rFonts w:asciiTheme="majorHAnsi" w:hAnsiTheme="majorHAnsi" w:cstheme="majorHAnsi"/>
                <w:b/>
                <w:sz w:val="20"/>
                <w:szCs w:val="20"/>
              </w:rPr>
            </w:pPr>
            <w:r w:rsidRPr="00A631F5">
              <w:rPr>
                <w:rFonts w:asciiTheme="majorHAnsi" w:hAnsiTheme="majorHAnsi" w:cstheme="majorHAnsi"/>
                <w:b/>
                <w:sz w:val="20"/>
                <w:szCs w:val="20"/>
              </w:rPr>
              <w:t>Valuing and Nurturing Diversity</w:t>
            </w:r>
          </w:p>
          <w:p w14:paraId="7F0C7791" w14:textId="286F8622" w:rsidR="00736630" w:rsidRPr="00A631F5" w:rsidRDefault="00736630" w:rsidP="00F13300">
            <w:pPr>
              <w:pStyle w:val="ListParagraph"/>
              <w:numPr>
                <w:ilvl w:val="0"/>
                <w:numId w:val="29"/>
              </w:numPr>
              <w:suppressAutoHyphens/>
              <w:spacing w:after="120"/>
              <w:ind w:left="357" w:hanging="357"/>
              <w:jc w:val="both"/>
              <w:rPr>
                <w:rFonts w:asciiTheme="majorHAnsi" w:hAnsiTheme="majorHAnsi" w:cstheme="majorHAnsi"/>
                <w:sz w:val="20"/>
                <w:szCs w:val="20"/>
              </w:rPr>
            </w:pPr>
            <w:r w:rsidRPr="00A631F5">
              <w:rPr>
                <w:rFonts w:asciiTheme="majorHAnsi" w:hAnsiTheme="majorHAnsi" w:cstheme="majorHAnsi"/>
                <w:sz w:val="20"/>
                <w:szCs w:val="20"/>
              </w:rPr>
              <w:t xml:space="preserve">Recognise and positively respond to the different needs of </w:t>
            </w:r>
            <w:proofErr w:type="gramStart"/>
            <w:r w:rsidRPr="00A631F5">
              <w:rPr>
                <w:rFonts w:asciiTheme="majorHAnsi" w:hAnsiTheme="majorHAnsi" w:cstheme="majorHAnsi"/>
                <w:sz w:val="20"/>
                <w:szCs w:val="20"/>
              </w:rPr>
              <w:t>particular groups</w:t>
            </w:r>
            <w:proofErr w:type="gramEnd"/>
            <w:r w:rsidRPr="00A631F5">
              <w:rPr>
                <w:rFonts w:asciiTheme="majorHAnsi" w:hAnsiTheme="majorHAnsi" w:cstheme="majorHAnsi"/>
                <w:sz w:val="20"/>
                <w:szCs w:val="20"/>
              </w:rPr>
              <w:t xml:space="preserve"> and individuals within the Institutes’ communities</w:t>
            </w:r>
          </w:p>
        </w:tc>
      </w:tr>
      <w:tr w:rsidR="00736630" w:rsidRPr="00A631F5" w14:paraId="734D2901" w14:textId="77777777" w:rsidTr="00F40B03">
        <w:trPr>
          <w:cantSplit/>
        </w:trPr>
        <w:tc>
          <w:tcPr>
            <w:tcW w:w="9016" w:type="dxa"/>
            <w:tcBorders>
              <w:left w:val="nil"/>
              <w:right w:val="nil"/>
            </w:tcBorders>
          </w:tcPr>
          <w:p w14:paraId="59496A4C" w14:textId="77777777" w:rsidR="00736630" w:rsidRPr="00A631F5" w:rsidRDefault="00736630" w:rsidP="00F13300">
            <w:pPr>
              <w:spacing w:before="120"/>
              <w:contextualSpacing/>
              <w:jc w:val="both"/>
              <w:rPr>
                <w:rFonts w:asciiTheme="majorHAnsi" w:hAnsiTheme="majorHAnsi" w:cstheme="majorHAnsi"/>
                <w:b/>
                <w:sz w:val="20"/>
                <w:szCs w:val="20"/>
              </w:rPr>
            </w:pPr>
            <w:r w:rsidRPr="00A631F5">
              <w:rPr>
                <w:rFonts w:asciiTheme="majorHAnsi" w:hAnsiTheme="majorHAnsi" w:cstheme="majorHAnsi"/>
                <w:b/>
                <w:sz w:val="20"/>
                <w:szCs w:val="20"/>
              </w:rPr>
              <w:t>Culture</w:t>
            </w:r>
          </w:p>
          <w:p w14:paraId="707FD64D" w14:textId="1E150BB9" w:rsidR="00736630" w:rsidRPr="00A631F5" w:rsidRDefault="00736630" w:rsidP="00F13300">
            <w:pPr>
              <w:pStyle w:val="ListParagraph"/>
              <w:numPr>
                <w:ilvl w:val="0"/>
                <w:numId w:val="29"/>
              </w:numPr>
              <w:suppressAutoHyphens/>
              <w:spacing w:after="120"/>
              <w:ind w:left="357" w:hanging="357"/>
              <w:jc w:val="both"/>
              <w:rPr>
                <w:rFonts w:asciiTheme="majorHAnsi" w:hAnsiTheme="majorHAnsi" w:cstheme="majorHAnsi"/>
                <w:sz w:val="20"/>
                <w:szCs w:val="20"/>
              </w:rPr>
            </w:pPr>
            <w:r w:rsidRPr="00A631F5">
              <w:rPr>
                <w:rFonts w:asciiTheme="majorHAnsi" w:hAnsiTheme="majorHAnsi" w:cstheme="majorHAnsi"/>
                <w:sz w:val="20"/>
                <w:szCs w:val="20"/>
              </w:rPr>
              <w:t>Support and maintain a culturally safe environment and recognise the role of the Treaty of Waitangi (Te Tiriti o Waitangi) in providing a framework for this in Aotearoa/New Zealand</w:t>
            </w:r>
          </w:p>
        </w:tc>
      </w:tr>
      <w:tr w:rsidR="009C7017" w:rsidRPr="00A631F5" w14:paraId="22DDB533" w14:textId="77777777" w:rsidTr="00F40B03">
        <w:trPr>
          <w:cantSplit/>
        </w:trPr>
        <w:tc>
          <w:tcPr>
            <w:tcW w:w="9016" w:type="dxa"/>
            <w:tcBorders>
              <w:left w:val="nil"/>
              <w:right w:val="nil"/>
            </w:tcBorders>
          </w:tcPr>
          <w:p w14:paraId="2ABDD32F" w14:textId="77777777" w:rsidR="009C7017" w:rsidRPr="00A631F5" w:rsidRDefault="009C7017" w:rsidP="00F13300">
            <w:pPr>
              <w:spacing w:before="120"/>
              <w:contextualSpacing/>
              <w:jc w:val="both"/>
              <w:rPr>
                <w:rFonts w:asciiTheme="majorHAnsi" w:hAnsiTheme="majorHAnsi" w:cstheme="majorHAnsi"/>
                <w:b/>
                <w:sz w:val="20"/>
                <w:szCs w:val="20"/>
              </w:rPr>
            </w:pPr>
            <w:r w:rsidRPr="00A631F5">
              <w:rPr>
                <w:rFonts w:asciiTheme="majorHAnsi" w:hAnsiTheme="majorHAnsi" w:cstheme="majorHAnsi"/>
                <w:b/>
                <w:sz w:val="20"/>
                <w:szCs w:val="20"/>
              </w:rPr>
              <w:t>Māori Responsiveness</w:t>
            </w:r>
          </w:p>
          <w:p w14:paraId="64932372" w14:textId="59E41561" w:rsidR="009C7017" w:rsidRPr="00A631F5" w:rsidRDefault="009C7017" w:rsidP="00F13300">
            <w:pPr>
              <w:pStyle w:val="ListParagraph"/>
              <w:numPr>
                <w:ilvl w:val="0"/>
                <w:numId w:val="29"/>
              </w:numPr>
              <w:spacing w:after="120"/>
              <w:ind w:left="357" w:hanging="357"/>
              <w:jc w:val="both"/>
              <w:rPr>
                <w:rFonts w:asciiTheme="majorHAnsi" w:hAnsiTheme="majorHAnsi" w:cstheme="majorHAnsi"/>
                <w:b/>
                <w:sz w:val="20"/>
                <w:szCs w:val="20"/>
              </w:rPr>
            </w:pPr>
            <w:r w:rsidRPr="00A631F5">
              <w:rPr>
                <w:rFonts w:asciiTheme="majorHAnsi" w:hAnsiTheme="majorHAnsi" w:cstheme="majorHAnsi"/>
                <w:sz w:val="20"/>
                <w:szCs w:val="20"/>
              </w:rPr>
              <w:t>Interacting effectively with Māori taking into consideration tikanga and kawa</w:t>
            </w:r>
          </w:p>
          <w:p w14:paraId="43C6209B" w14:textId="7BC3C87E" w:rsidR="009C7017" w:rsidRPr="00A631F5" w:rsidRDefault="009C7017" w:rsidP="005B1C3F">
            <w:pPr>
              <w:pStyle w:val="ListParagraph"/>
              <w:numPr>
                <w:ilvl w:val="0"/>
                <w:numId w:val="29"/>
              </w:numPr>
              <w:spacing w:before="120" w:after="120"/>
              <w:jc w:val="both"/>
              <w:rPr>
                <w:rFonts w:asciiTheme="majorHAnsi" w:hAnsiTheme="majorHAnsi" w:cstheme="majorHAnsi"/>
                <w:b/>
                <w:sz w:val="20"/>
                <w:szCs w:val="20"/>
              </w:rPr>
            </w:pPr>
            <w:r w:rsidRPr="00A631F5">
              <w:rPr>
                <w:rFonts w:asciiTheme="majorHAnsi" w:hAnsiTheme="majorHAnsi" w:cstheme="majorHAnsi"/>
                <w:sz w:val="20"/>
                <w:szCs w:val="20"/>
              </w:rPr>
              <w:t>Working in conjunction with mana whenua to apply the principles through</w:t>
            </w:r>
          </w:p>
        </w:tc>
      </w:tr>
      <w:tr w:rsidR="00736630" w:rsidRPr="00A631F5" w14:paraId="2270C1F7" w14:textId="77777777" w:rsidTr="00F40B03">
        <w:trPr>
          <w:cantSplit/>
        </w:trPr>
        <w:tc>
          <w:tcPr>
            <w:tcW w:w="9016" w:type="dxa"/>
            <w:tcBorders>
              <w:left w:val="nil"/>
              <w:right w:val="nil"/>
            </w:tcBorders>
          </w:tcPr>
          <w:p w14:paraId="722AEDE4" w14:textId="77777777" w:rsidR="00736630" w:rsidRPr="00A631F5" w:rsidRDefault="00F40B03" w:rsidP="00F13300">
            <w:pPr>
              <w:spacing w:before="120"/>
              <w:contextualSpacing/>
              <w:jc w:val="both"/>
              <w:rPr>
                <w:rFonts w:asciiTheme="majorHAnsi" w:hAnsiTheme="majorHAnsi" w:cstheme="majorHAnsi"/>
                <w:b/>
                <w:sz w:val="20"/>
                <w:szCs w:val="20"/>
              </w:rPr>
            </w:pPr>
            <w:r w:rsidRPr="00A631F5">
              <w:rPr>
                <w:rFonts w:asciiTheme="majorHAnsi" w:hAnsiTheme="majorHAnsi" w:cstheme="majorHAnsi"/>
                <w:b/>
                <w:sz w:val="20"/>
                <w:szCs w:val="20"/>
              </w:rPr>
              <w:t>Other Duties</w:t>
            </w:r>
          </w:p>
          <w:p w14:paraId="73F53EA2" w14:textId="003DB20C" w:rsidR="00736630" w:rsidRPr="00A631F5" w:rsidRDefault="00736630" w:rsidP="00F13300">
            <w:pPr>
              <w:pStyle w:val="ListParagraph"/>
              <w:numPr>
                <w:ilvl w:val="0"/>
                <w:numId w:val="30"/>
              </w:numPr>
              <w:spacing w:after="120"/>
              <w:ind w:left="357" w:hanging="357"/>
              <w:jc w:val="both"/>
              <w:rPr>
                <w:rFonts w:asciiTheme="majorHAnsi" w:hAnsiTheme="majorHAnsi" w:cstheme="majorHAnsi"/>
                <w:b/>
                <w:sz w:val="20"/>
                <w:szCs w:val="20"/>
              </w:rPr>
            </w:pPr>
            <w:r w:rsidRPr="00A631F5">
              <w:rPr>
                <w:rFonts w:asciiTheme="majorHAnsi" w:hAnsiTheme="majorHAnsi" w:cstheme="majorHAnsi"/>
                <w:sz w:val="20"/>
                <w:szCs w:val="20"/>
              </w:rPr>
              <w:t>Any other duties as reque</w:t>
            </w:r>
            <w:r w:rsidR="00F40B03" w:rsidRPr="00A631F5">
              <w:rPr>
                <w:rFonts w:asciiTheme="majorHAnsi" w:hAnsiTheme="majorHAnsi" w:cstheme="majorHAnsi"/>
                <w:sz w:val="20"/>
                <w:szCs w:val="20"/>
              </w:rPr>
              <w:t>sted by your Manager/Director</w:t>
            </w:r>
          </w:p>
        </w:tc>
      </w:tr>
    </w:tbl>
    <w:p w14:paraId="5ACDF6F9" w14:textId="77777777" w:rsidR="00F40B03" w:rsidRPr="00A631F5" w:rsidRDefault="00F40B03" w:rsidP="00F40B03">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410"/>
        <w:gridCol w:w="6606"/>
      </w:tblGrid>
      <w:tr w:rsidR="00F96D85" w:rsidRPr="00A631F5" w14:paraId="534638C1" w14:textId="77777777" w:rsidTr="00F40B03">
        <w:trPr>
          <w:cantSplit/>
        </w:trPr>
        <w:tc>
          <w:tcPr>
            <w:tcW w:w="9016" w:type="dxa"/>
            <w:gridSpan w:val="2"/>
            <w:tcBorders>
              <w:left w:val="nil"/>
              <w:right w:val="nil"/>
            </w:tcBorders>
            <w:shd w:val="clear" w:color="auto" w:fill="F2F2F2" w:themeFill="background1" w:themeFillShade="F2"/>
            <w:vAlign w:val="center"/>
          </w:tcPr>
          <w:p w14:paraId="2A888AEC" w14:textId="77777777" w:rsidR="00F96D85" w:rsidRPr="00A631F5" w:rsidRDefault="00F96D85" w:rsidP="00380F5D">
            <w:pPr>
              <w:rPr>
                <w:rFonts w:asciiTheme="majorHAnsi" w:hAnsiTheme="majorHAnsi" w:cstheme="majorHAnsi"/>
                <w:b/>
                <w:caps/>
                <w:sz w:val="20"/>
                <w:szCs w:val="20"/>
              </w:rPr>
            </w:pPr>
            <w:r w:rsidRPr="00A631F5">
              <w:rPr>
                <w:rFonts w:asciiTheme="majorHAnsi" w:hAnsiTheme="majorHAnsi" w:cstheme="majorHAnsi"/>
                <w:b/>
                <w:caps/>
                <w:sz w:val="20"/>
                <w:szCs w:val="20"/>
              </w:rPr>
              <w:t>Position Dimensions</w:t>
            </w:r>
          </w:p>
        </w:tc>
      </w:tr>
      <w:tr w:rsidR="00F96D85" w:rsidRPr="00A631F5" w14:paraId="001F9AAA" w14:textId="77777777" w:rsidTr="00E71790">
        <w:trPr>
          <w:cantSplit/>
        </w:trPr>
        <w:tc>
          <w:tcPr>
            <w:tcW w:w="2410" w:type="dxa"/>
            <w:tcBorders>
              <w:left w:val="nil"/>
              <w:right w:val="nil"/>
            </w:tcBorders>
            <w:shd w:val="clear" w:color="auto" w:fill="FFFFFF" w:themeFill="background1"/>
            <w:vAlign w:val="center"/>
          </w:tcPr>
          <w:p w14:paraId="47FC26B8" w14:textId="77777777" w:rsidR="00F96D85" w:rsidRPr="00A631F5" w:rsidRDefault="00F96D85" w:rsidP="00380F5D">
            <w:pPr>
              <w:rPr>
                <w:rFonts w:asciiTheme="majorHAnsi" w:hAnsiTheme="majorHAnsi" w:cstheme="majorHAnsi"/>
                <w:sz w:val="20"/>
                <w:szCs w:val="20"/>
              </w:rPr>
            </w:pPr>
            <w:r w:rsidRPr="00A631F5">
              <w:rPr>
                <w:rFonts w:asciiTheme="majorHAnsi" w:hAnsiTheme="majorHAnsi" w:cstheme="majorHAnsi"/>
                <w:sz w:val="20"/>
                <w:szCs w:val="20"/>
              </w:rPr>
              <w:t>Financial delegations</w:t>
            </w:r>
          </w:p>
        </w:tc>
        <w:tc>
          <w:tcPr>
            <w:tcW w:w="6606" w:type="dxa"/>
            <w:tcBorders>
              <w:left w:val="nil"/>
              <w:right w:val="nil"/>
            </w:tcBorders>
            <w:shd w:val="clear" w:color="auto" w:fill="FFFFFF" w:themeFill="background1"/>
            <w:vAlign w:val="center"/>
          </w:tcPr>
          <w:p w14:paraId="2F663C2F" w14:textId="61A731EC" w:rsidR="00F96D85" w:rsidRPr="00A631F5" w:rsidRDefault="00A631F5" w:rsidP="00380F5D">
            <w:pPr>
              <w:rPr>
                <w:rFonts w:asciiTheme="majorHAnsi" w:hAnsiTheme="majorHAnsi" w:cstheme="majorHAnsi"/>
                <w:sz w:val="20"/>
                <w:szCs w:val="20"/>
              </w:rPr>
            </w:pPr>
            <w:r w:rsidRPr="00A631F5">
              <w:rPr>
                <w:rFonts w:asciiTheme="majorHAnsi" w:hAnsiTheme="majorHAnsi" w:cstheme="majorHAnsi"/>
                <w:sz w:val="20"/>
                <w:szCs w:val="20"/>
              </w:rPr>
              <w:t>As per DFA</w:t>
            </w:r>
          </w:p>
        </w:tc>
      </w:tr>
      <w:tr w:rsidR="00F96D85" w:rsidRPr="00A631F5" w14:paraId="0E578257" w14:textId="77777777" w:rsidTr="00E71790">
        <w:trPr>
          <w:cantSplit/>
        </w:trPr>
        <w:tc>
          <w:tcPr>
            <w:tcW w:w="2410" w:type="dxa"/>
            <w:tcBorders>
              <w:left w:val="nil"/>
              <w:right w:val="nil"/>
            </w:tcBorders>
            <w:shd w:val="clear" w:color="auto" w:fill="FFFFFF" w:themeFill="background1"/>
            <w:vAlign w:val="center"/>
          </w:tcPr>
          <w:p w14:paraId="577D1917" w14:textId="77777777" w:rsidR="00F96D85" w:rsidRPr="00A631F5" w:rsidRDefault="00F96D85" w:rsidP="00380F5D">
            <w:pPr>
              <w:rPr>
                <w:rFonts w:asciiTheme="majorHAnsi" w:hAnsiTheme="majorHAnsi" w:cstheme="majorHAnsi"/>
                <w:sz w:val="20"/>
                <w:szCs w:val="20"/>
              </w:rPr>
            </w:pPr>
            <w:r w:rsidRPr="00A631F5">
              <w:rPr>
                <w:rFonts w:asciiTheme="majorHAnsi" w:hAnsiTheme="majorHAnsi" w:cstheme="majorHAnsi"/>
                <w:sz w:val="20"/>
                <w:szCs w:val="20"/>
              </w:rPr>
              <w:t>HR delegations</w:t>
            </w:r>
          </w:p>
        </w:tc>
        <w:tc>
          <w:tcPr>
            <w:tcW w:w="6606" w:type="dxa"/>
            <w:tcBorders>
              <w:left w:val="nil"/>
              <w:right w:val="nil"/>
            </w:tcBorders>
            <w:shd w:val="clear" w:color="auto" w:fill="FFFFFF" w:themeFill="background1"/>
            <w:vAlign w:val="center"/>
          </w:tcPr>
          <w:p w14:paraId="75385D12" w14:textId="77777777" w:rsidR="00F96D85" w:rsidRPr="00A631F5" w:rsidRDefault="00211D15" w:rsidP="00380F5D">
            <w:pPr>
              <w:rPr>
                <w:rFonts w:asciiTheme="majorHAnsi" w:hAnsiTheme="majorHAnsi" w:cstheme="majorHAnsi"/>
                <w:sz w:val="20"/>
                <w:szCs w:val="20"/>
              </w:rPr>
            </w:pPr>
            <w:r w:rsidRPr="00A631F5">
              <w:rPr>
                <w:rFonts w:asciiTheme="majorHAnsi" w:hAnsiTheme="majorHAnsi" w:cstheme="majorHAnsi"/>
                <w:sz w:val="20"/>
                <w:szCs w:val="20"/>
              </w:rPr>
              <w:t xml:space="preserve">As appropriate </w:t>
            </w:r>
          </w:p>
        </w:tc>
      </w:tr>
      <w:tr w:rsidR="00F96D85" w:rsidRPr="00A631F5" w14:paraId="6CAB120B" w14:textId="77777777" w:rsidTr="00E71790">
        <w:trPr>
          <w:cantSplit/>
        </w:trPr>
        <w:tc>
          <w:tcPr>
            <w:tcW w:w="2410" w:type="dxa"/>
            <w:tcBorders>
              <w:left w:val="nil"/>
              <w:right w:val="nil"/>
            </w:tcBorders>
            <w:shd w:val="clear" w:color="auto" w:fill="FFFFFF" w:themeFill="background1"/>
            <w:vAlign w:val="center"/>
          </w:tcPr>
          <w:p w14:paraId="4E2FEE64" w14:textId="77777777" w:rsidR="00F96D85" w:rsidRPr="00A631F5" w:rsidRDefault="00F96D85" w:rsidP="00380F5D">
            <w:pPr>
              <w:rPr>
                <w:rFonts w:asciiTheme="majorHAnsi" w:hAnsiTheme="majorHAnsi" w:cstheme="majorHAnsi"/>
                <w:sz w:val="20"/>
                <w:szCs w:val="20"/>
              </w:rPr>
            </w:pPr>
            <w:r w:rsidRPr="00A631F5">
              <w:rPr>
                <w:rFonts w:asciiTheme="majorHAnsi" w:hAnsiTheme="majorHAnsi" w:cstheme="majorHAnsi"/>
                <w:sz w:val="20"/>
                <w:szCs w:val="20"/>
              </w:rPr>
              <w:t>Direct Reports</w:t>
            </w:r>
          </w:p>
        </w:tc>
        <w:tc>
          <w:tcPr>
            <w:tcW w:w="6606" w:type="dxa"/>
            <w:tcBorders>
              <w:left w:val="nil"/>
              <w:right w:val="nil"/>
            </w:tcBorders>
            <w:shd w:val="clear" w:color="auto" w:fill="FFFFFF" w:themeFill="background1"/>
            <w:vAlign w:val="center"/>
          </w:tcPr>
          <w:p w14:paraId="1FD9414E" w14:textId="396380C6" w:rsidR="00F96D85" w:rsidRPr="00A631F5" w:rsidRDefault="000B7E79" w:rsidP="00380F5D">
            <w:pPr>
              <w:rPr>
                <w:rFonts w:asciiTheme="majorHAnsi" w:hAnsiTheme="majorHAnsi" w:cstheme="majorHAnsi"/>
                <w:sz w:val="20"/>
                <w:szCs w:val="20"/>
              </w:rPr>
            </w:pPr>
            <w:r w:rsidRPr="00A631F5">
              <w:rPr>
                <w:rFonts w:asciiTheme="majorHAnsi" w:hAnsiTheme="majorHAnsi" w:cstheme="majorHAnsi"/>
                <w:sz w:val="20"/>
                <w:szCs w:val="20"/>
              </w:rPr>
              <w:t>Platform</w:t>
            </w:r>
            <w:r w:rsidR="005A5FC2" w:rsidRPr="00A631F5">
              <w:rPr>
                <w:rFonts w:asciiTheme="majorHAnsi" w:hAnsiTheme="majorHAnsi" w:cstheme="majorHAnsi"/>
                <w:sz w:val="20"/>
                <w:szCs w:val="20"/>
              </w:rPr>
              <w:t xml:space="preserve"> </w:t>
            </w:r>
            <w:r w:rsidR="00A53982" w:rsidRPr="00A631F5">
              <w:rPr>
                <w:rFonts w:asciiTheme="majorHAnsi" w:hAnsiTheme="majorHAnsi" w:cstheme="majorHAnsi"/>
                <w:sz w:val="20"/>
                <w:szCs w:val="20"/>
              </w:rPr>
              <w:t xml:space="preserve">and Application Support </w:t>
            </w:r>
            <w:r w:rsidR="005A5FC2" w:rsidRPr="00A631F5">
              <w:rPr>
                <w:rFonts w:asciiTheme="majorHAnsi" w:hAnsiTheme="majorHAnsi" w:cstheme="majorHAnsi"/>
                <w:sz w:val="20"/>
                <w:szCs w:val="20"/>
              </w:rPr>
              <w:t xml:space="preserve">Team (approx. </w:t>
            </w:r>
            <w:r w:rsidR="005B0A20" w:rsidRPr="00A631F5">
              <w:rPr>
                <w:rFonts w:asciiTheme="majorHAnsi" w:hAnsiTheme="majorHAnsi" w:cstheme="majorHAnsi"/>
                <w:sz w:val="20"/>
                <w:szCs w:val="20"/>
              </w:rPr>
              <w:t>7</w:t>
            </w:r>
            <w:r w:rsidR="005A5FC2" w:rsidRPr="00A631F5">
              <w:rPr>
                <w:rFonts w:asciiTheme="majorHAnsi" w:hAnsiTheme="majorHAnsi" w:cstheme="majorHAnsi"/>
                <w:sz w:val="20"/>
                <w:szCs w:val="20"/>
              </w:rPr>
              <w:t>)</w:t>
            </w:r>
          </w:p>
        </w:tc>
      </w:tr>
      <w:tr w:rsidR="00F96D85" w:rsidRPr="00A631F5" w14:paraId="147A75EF" w14:textId="77777777" w:rsidTr="00E71790">
        <w:trPr>
          <w:cantSplit/>
        </w:trPr>
        <w:tc>
          <w:tcPr>
            <w:tcW w:w="2410" w:type="dxa"/>
            <w:tcBorders>
              <w:left w:val="nil"/>
              <w:right w:val="nil"/>
            </w:tcBorders>
            <w:shd w:val="clear" w:color="auto" w:fill="FFFFFF" w:themeFill="background1"/>
            <w:vAlign w:val="center"/>
          </w:tcPr>
          <w:p w14:paraId="79E01F7C" w14:textId="77777777" w:rsidR="00F96D85" w:rsidRPr="00A631F5" w:rsidRDefault="00F96D85" w:rsidP="00380F5D">
            <w:pPr>
              <w:rPr>
                <w:rFonts w:asciiTheme="majorHAnsi" w:hAnsiTheme="majorHAnsi" w:cstheme="majorHAnsi"/>
                <w:sz w:val="20"/>
                <w:szCs w:val="20"/>
              </w:rPr>
            </w:pPr>
            <w:r w:rsidRPr="00A631F5">
              <w:rPr>
                <w:rFonts w:asciiTheme="majorHAnsi" w:hAnsiTheme="majorHAnsi" w:cstheme="majorHAnsi"/>
                <w:sz w:val="20"/>
                <w:szCs w:val="20"/>
              </w:rPr>
              <w:t>Key Internal Relationship</w:t>
            </w:r>
            <w:r w:rsidR="00864669" w:rsidRPr="00A631F5">
              <w:rPr>
                <w:rFonts w:asciiTheme="majorHAnsi" w:hAnsiTheme="majorHAnsi" w:cstheme="majorHAnsi"/>
                <w:sz w:val="20"/>
                <w:szCs w:val="20"/>
              </w:rPr>
              <w:t>s</w:t>
            </w:r>
          </w:p>
        </w:tc>
        <w:tc>
          <w:tcPr>
            <w:tcW w:w="6606" w:type="dxa"/>
            <w:tcBorders>
              <w:left w:val="nil"/>
              <w:right w:val="nil"/>
            </w:tcBorders>
            <w:shd w:val="clear" w:color="auto" w:fill="FFFFFF" w:themeFill="background1"/>
            <w:vAlign w:val="center"/>
          </w:tcPr>
          <w:p w14:paraId="2624E30A" w14:textId="304E5A16" w:rsidR="00211D15" w:rsidRPr="00A631F5" w:rsidRDefault="002057E9" w:rsidP="00F13300">
            <w:pPr>
              <w:pStyle w:val="ListParagraph"/>
              <w:numPr>
                <w:ilvl w:val="0"/>
                <w:numId w:val="31"/>
              </w:numPr>
              <w:rPr>
                <w:rFonts w:asciiTheme="majorHAnsi" w:hAnsiTheme="majorHAnsi" w:cstheme="majorHAnsi"/>
                <w:sz w:val="20"/>
                <w:szCs w:val="20"/>
              </w:rPr>
            </w:pPr>
            <w:r w:rsidRPr="00A631F5">
              <w:rPr>
                <w:rFonts w:asciiTheme="majorHAnsi" w:hAnsiTheme="majorHAnsi" w:cstheme="majorHAnsi"/>
                <w:sz w:val="20"/>
                <w:szCs w:val="20"/>
              </w:rPr>
              <w:t>Digital</w:t>
            </w:r>
            <w:r w:rsidR="00E65103" w:rsidRPr="00A631F5">
              <w:rPr>
                <w:rFonts w:asciiTheme="majorHAnsi" w:hAnsiTheme="majorHAnsi" w:cstheme="majorHAnsi"/>
                <w:sz w:val="20"/>
                <w:szCs w:val="20"/>
              </w:rPr>
              <w:t xml:space="preserve"> </w:t>
            </w:r>
            <w:r w:rsidR="00F13300" w:rsidRPr="00A631F5">
              <w:rPr>
                <w:rFonts w:asciiTheme="majorHAnsi" w:hAnsiTheme="majorHAnsi" w:cstheme="majorHAnsi"/>
                <w:sz w:val="20"/>
                <w:szCs w:val="20"/>
              </w:rPr>
              <w:t>S</w:t>
            </w:r>
            <w:r w:rsidR="00E65103" w:rsidRPr="00A631F5">
              <w:rPr>
                <w:rFonts w:asciiTheme="majorHAnsi" w:hAnsiTheme="majorHAnsi" w:cstheme="majorHAnsi"/>
                <w:sz w:val="20"/>
                <w:szCs w:val="20"/>
              </w:rPr>
              <w:t xml:space="preserve">ervices </w:t>
            </w:r>
            <w:r w:rsidR="00F13300" w:rsidRPr="00A631F5">
              <w:rPr>
                <w:rFonts w:asciiTheme="majorHAnsi" w:hAnsiTheme="majorHAnsi" w:cstheme="majorHAnsi"/>
                <w:sz w:val="20"/>
                <w:szCs w:val="20"/>
              </w:rPr>
              <w:t>T</w:t>
            </w:r>
            <w:r w:rsidR="00E65103" w:rsidRPr="00A631F5">
              <w:rPr>
                <w:rFonts w:asciiTheme="majorHAnsi" w:hAnsiTheme="majorHAnsi" w:cstheme="majorHAnsi"/>
                <w:sz w:val="20"/>
                <w:szCs w:val="20"/>
              </w:rPr>
              <w:t>eam</w:t>
            </w:r>
          </w:p>
          <w:p w14:paraId="7026CE5F" w14:textId="29BA196D" w:rsidR="00211D15" w:rsidRPr="00A631F5" w:rsidRDefault="00347ABA" w:rsidP="00F13300">
            <w:pPr>
              <w:pStyle w:val="ListParagraph"/>
              <w:numPr>
                <w:ilvl w:val="0"/>
                <w:numId w:val="31"/>
              </w:numPr>
              <w:rPr>
                <w:rFonts w:asciiTheme="majorHAnsi" w:hAnsiTheme="majorHAnsi" w:cstheme="majorHAnsi"/>
                <w:sz w:val="20"/>
                <w:szCs w:val="20"/>
              </w:rPr>
            </w:pPr>
            <w:r w:rsidRPr="00A631F5">
              <w:rPr>
                <w:rFonts w:asciiTheme="majorHAnsi" w:hAnsiTheme="majorHAnsi" w:cstheme="majorHAnsi"/>
                <w:sz w:val="20"/>
                <w:szCs w:val="20"/>
              </w:rPr>
              <w:t xml:space="preserve">Customer </w:t>
            </w:r>
            <w:r w:rsidR="00F13300" w:rsidRPr="00A631F5">
              <w:rPr>
                <w:rFonts w:asciiTheme="majorHAnsi" w:hAnsiTheme="majorHAnsi" w:cstheme="majorHAnsi"/>
                <w:sz w:val="20"/>
                <w:szCs w:val="20"/>
              </w:rPr>
              <w:t>Engagement Groups</w:t>
            </w:r>
          </w:p>
          <w:p w14:paraId="05B409FC" w14:textId="7F4849CE" w:rsidR="00F13300" w:rsidRPr="00A631F5" w:rsidRDefault="00F13300" w:rsidP="00F13300">
            <w:pPr>
              <w:pStyle w:val="ListParagraph"/>
              <w:numPr>
                <w:ilvl w:val="0"/>
                <w:numId w:val="31"/>
              </w:numPr>
              <w:rPr>
                <w:rFonts w:asciiTheme="majorHAnsi" w:hAnsiTheme="majorHAnsi" w:cstheme="majorHAnsi"/>
                <w:sz w:val="20"/>
                <w:szCs w:val="20"/>
              </w:rPr>
            </w:pPr>
            <w:r w:rsidRPr="00A631F5">
              <w:rPr>
                <w:rFonts w:asciiTheme="majorHAnsi" w:hAnsiTheme="majorHAnsi" w:cstheme="majorHAnsi"/>
                <w:sz w:val="20"/>
                <w:szCs w:val="20"/>
              </w:rPr>
              <w:t>Other Organisational Service Groups</w:t>
            </w:r>
          </w:p>
          <w:p w14:paraId="7D35D006" w14:textId="0114A401" w:rsidR="005A5FC2" w:rsidRPr="00A631F5" w:rsidRDefault="005A5FC2" w:rsidP="005A5FC2">
            <w:pPr>
              <w:pStyle w:val="ListParagraph"/>
              <w:numPr>
                <w:ilvl w:val="0"/>
                <w:numId w:val="31"/>
              </w:numPr>
              <w:rPr>
                <w:rFonts w:asciiTheme="majorHAnsi" w:hAnsiTheme="majorHAnsi" w:cstheme="majorHAnsi"/>
                <w:sz w:val="20"/>
                <w:szCs w:val="20"/>
              </w:rPr>
            </w:pPr>
            <w:r w:rsidRPr="00A631F5">
              <w:rPr>
                <w:rFonts w:asciiTheme="majorHAnsi" w:hAnsiTheme="majorHAnsi" w:cstheme="majorHAnsi"/>
                <w:sz w:val="20"/>
                <w:szCs w:val="20"/>
              </w:rPr>
              <w:t xml:space="preserve">Business </w:t>
            </w:r>
            <w:r w:rsidR="00F13300" w:rsidRPr="00A631F5">
              <w:rPr>
                <w:rFonts w:asciiTheme="majorHAnsi" w:hAnsiTheme="majorHAnsi" w:cstheme="majorHAnsi"/>
                <w:sz w:val="20"/>
                <w:szCs w:val="20"/>
              </w:rPr>
              <w:t>System O</w:t>
            </w:r>
            <w:r w:rsidRPr="00A631F5">
              <w:rPr>
                <w:rFonts w:asciiTheme="majorHAnsi" w:hAnsiTheme="majorHAnsi" w:cstheme="majorHAnsi"/>
                <w:sz w:val="20"/>
                <w:szCs w:val="20"/>
              </w:rPr>
              <w:t>wners</w:t>
            </w:r>
          </w:p>
        </w:tc>
      </w:tr>
      <w:tr w:rsidR="00F96D85" w:rsidRPr="00A631F5" w14:paraId="1915438F" w14:textId="77777777" w:rsidTr="00E71790">
        <w:trPr>
          <w:cantSplit/>
        </w:trPr>
        <w:tc>
          <w:tcPr>
            <w:tcW w:w="2410" w:type="dxa"/>
            <w:tcBorders>
              <w:left w:val="nil"/>
              <w:right w:val="nil"/>
            </w:tcBorders>
            <w:shd w:val="clear" w:color="auto" w:fill="FFFFFF" w:themeFill="background1"/>
            <w:vAlign w:val="center"/>
          </w:tcPr>
          <w:p w14:paraId="390B2020" w14:textId="77777777" w:rsidR="00F96D85" w:rsidRPr="00A631F5" w:rsidRDefault="00F96D85" w:rsidP="00380F5D">
            <w:pPr>
              <w:rPr>
                <w:rFonts w:asciiTheme="majorHAnsi" w:hAnsiTheme="majorHAnsi" w:cstheme="majorHAnsi"/>
                <w:sz w:val="20"/>
                <w:szCs w:val="20"/>
              </w:rPr>
            </w:pPr>
            <w:r w:rsidRPr="00A631F5">
              <w:rPr>
                <w:rFonts w:asciiTheme="majorHAnsi" w:hAnsiTheme="majorHAnsi" w:cstheme="majorHAnsi"/>
                <w:sz w:val="20"/>
                <w:szCs w:val="20"/>
              </w:rPr>
              <w:t>Key External Relationships</w:t>
            </w:r>
          </w:p>
        </w:tc>
        <w:tc>
          <w:tcPr>
            <w:tcW w:w="6606" w:type="dxa"/>
            <w:tcBorders>
              <w:left w:val="nil"/>
              <w:right w:val="nil"/>
            </w:tcBorders>
            <w:shd w:val="clear" w:color="auto" w:fill="FFFFFF" w:themeFill="background1"/>
            <w:vAlign w:val="center"/>
          </w:tcPr>
          <w:p w14:paraId="7ADC3E58" w14:textId="77777777" w:rsidR="00347ABA" w:rsidRPr="00A631F5" w:rsidRDefault="00347ABA" w:rsidP="00E71790">
            <w:pPr>
              <w:pStyle w:val="ListParagraph"/>
              <w:widowControl w:val="0"/>
              <w:numPr>
                <w:ilvl w:val="0"/>
                <w:numId w:val="32"/>
              </w:numPr>
              <w:tabs>
                <w:tab w:val="left" w:pos="3423"/>
              </w:tabs>
              <w:spacing w:line="244" w:lineRule="exact"/>
              <w:ind w:right="256"/>
              <w:rPr>
                <w:rFonts w:asciiTheme="majorHAnsi" w:hAnsiTheme="majorHAnsi" w:cstheme="majorHAnsi"/>
                <w:sz w:val="20"/>
                <w:szCs w:val="20"/>
              </w:rPr>
            </w:pPr>
            <w:r w:rsidRPr="00A631F5">
              <w:rPr>
                <w:rFonts w:asciiTheme="majorHAnsi" w:hAnsiTheme="majorHAnsi" w:cstheme="majorHAnsi"/>
                <w:sz w:val="20"/>
                <w:szCs w:val="20"/>
              </w:rPr>
              <w:t>Providers of all contracted bodies</w:t>
            </w:r>
          </w:p>
          <w:p w14:paraId="6E50A430" w14:textId="77777777" w:rsidR="00211D15" w:rsidRPr="00A631F5" w:rsidRDefault="00B11EB1" w:rsidP="00E71790">
            <w:pPr>
              <w:pStyle w:val="ListParagraph"/>
              <w:widowControl w:val="0"/>
              <w:numPr>
                <w:ilvl w:val="0"/>
                <w:numId w:val="32"/>
              </w:numPr>
              <w:tabs>
                <w:tab w:val="left" w:pos="3423"/>
              </w:tabs>
              <w:spacing w:line="244" w:lineRule="exact"/>
              <w:ind w:right="256"/>
              <w:rPr>
                <w:rFonts w:asciiTheme="majorHAnsi" w:hAnsiTheme="majorHAnsi" w:cstheme="majorHAnsi"/>
                <w:sz w:val="20"/>
                <w:szCs w:val="20"/>
              </w:rPr>
            </w:pPr>
            <w:r w:rsidRPr="00A631F5">
              <w:rPr>
                <w:rFonts w:asciiTheme="majorHAnsi" w:hAnsiTheme="majorHAnsi" w:cstheme="majorHAnsi"/>
                <w:sz w:val="20"/>
                <w:szCs w:val="20"/>
              </w:rPr>
              <w:t>Peer technology m</w:t>
            </w:r>
            <w:r w:rsidR="00211D15" w:rsidRPr="00A631F5">
              <w:rPr>
                <w:rFonts w:asciiTheme="majorHAnsi" w:hAnsiTheme="majorHAnsi" w:cstheme="majorHAnsi"/>
                <w:sz w:val="20"/>
                <w:szCs w:val="20"/>
              </w:rPr>
              <w:t xml:space="preserve">anagers in </w:t>
            </w:r>
            <w:r w:rsidRPr="00A631F5">
              <w:rPr>
                <w:rFonts w:asciiTheme="majorHAnsi" w:hAnsiTheme="majorHAnsi" w:cstheme="majorHAnsi"/>
                <w:sz w:val="20"/>
                <w:szCs w:val="20"/>
              </w:rPr>
              <w:t>t</w:t>
            </w:r>
            <w:r w:rsidR="00211D15" w:rsidRPr="00A631F5">
              <w:rPr>
                <w:rFonts w:asciiTheme="majorHAnsi" w:hAnsiTheme="majorHAnsi" w:cstheme="majorHAnsi"/>
                <w:sz w:val="20"/>
                <w:szCs w:val="20"/>
              </w:rPr>
              <w:t>ertiary sector</w:t>
            </w:r>
          </w:p>
          <w:p w14:paraId="26B7A6C5" w14:textId="77777777" w:rsidR="00211D15" w:rsidRPr="00A631F5" w:rsidRDefault="00211D15" w:rsidP="00E71790">
            <w:pPr>
              <w:pStyle w:val="ListParagraph"/>
              <w:widowControl w:val="0"/>
              <w:numPr>
                <w:ilvl w:val="0"/>
                <w:numId w:val="32"/>
              </w:numPr>
              <w:tabs>
                <w:tab w:val="left" w:pos="3423"/>
              </w:tabs>
              <w:spacing w:line="244" w:lineRule="exact"/>
              <w:ind w:right="256"/>
              <w:rPr>
                <w:rFonts w:asciiTheme="majorHAnsi" w:hAnsiTheme="majorHAnsi" w:cstheme="majorHAnsi"/>
                <w:sz w:val="20"/>
                <w:szCs w:val="20"/>
              </w:rPr>
            </w:pPr>
            <w:r w:rsidRPr="00A631F5">
              <w:rPr>
                <w:rFonts w:asciiTheme="majorHAnsi" w:hAnsiTheme="majorHAnsi" w:cstheme="majorHAnsi"/>
                <w:sz w:val="20"/>
                <w:szCs w:val="20"/>
              </w:rPr>
              <w:t>Technology Vend</w:t>
            </w:r>
            <w:r w:rsidR="00B11EB1" w:rsidRPr="00A631F5">
              <w:rPr>
                <w:rFonts w:asciiTheme="majorHAnsi" w:hAnsiTheme="majorHAnsi" w:cstheme="majorHAnsi"/>
                <w:sz w:val="20"/>
                <w:szCs w:val="20"/>
              </w:rPr>
              <w:t>o</w:t>
            </w:r>
            <w:r w:rsidRPr="00A631F5">
              <w:rPr>
                <w:rFonts w:asciiTheme="majorHAnsi" w:hAnsiTheme="majorHAnsi" w:cstheme="majorHAnsi"/>
                <w:sz w:val="20"/>
                <w:szCs w:val="20"/>
              </w:rPr>
              <w:t xml:space="preserve">rs </w:t>
            </w:r>
          </w:p>
          <w:p w14:paraId="6E85AB9B" w14:textId="77777777" w:rsidR="00F96D85" w:rsidRPr="00A631F5" w:rsidRDefault="00211D15" w:rsidP="00E71790">
            <w:pPr>
              <w:pStyle w:val="ListParagraph"/>
              <w:widowControl w:val="0"/>
              <w:numPr>
                <w:ilvl w:val="0"/>
                <w:numId w:val="32"/>
              </w:numPr>
              <w:tabs>
                <w:tab w:val="left" w:pos="3423"/>
              </w:tabs>
              <w:spacing w:line="244" w:lineRule="exact"/>
              <w:ind w:right="256"/>
              <w:rPr>
                <w:rFonts w:asciiTheme="majorHAnsi" w:hAnsiTheme="majorHAnsi" w:cstheme="majorHAnsi"/>
                <w:sz w:val="20"/>
                <w:szCs w:val="20"/>
              </w:rPr>
            </w:pPr>
            <w:r w:rsidRPr="00A631F5">
              <w:rPr>
                <w:rFonts w:asciiTheme="majorHAnsi" w:hAnsiTheme="majorHAnsi" w:cstheme="majorHAnsi"/>
                <w:sz w:val="20"/>
                <w:szCs w:val="20"/>
              </w:rPr>
              <w:t>Relevant government bodies</w:t>
            </w:r>
          </w:p>
        </w:tc>
      </w:tr>
    </w:tbl>
    <w:p w14:paraId="5FCD8E4D" w14:textId="77777777" w:rsidR="00BF37CF" w:rsidRPr="00A631F5" w:rsidRDefault="00BF37CF" w:rsidP="00380F5D">
      <w:pPr>
        <w:spacing w:after="0"/>
        <w:rPr>
          <w:rFonts w:ascii="Arial" w:hAnsi="Arial" w:cs="Arial"/>
          <w:sz w:val="20"/>
          <w:szCs w:val="20"/>
        </w:rPr>
      </w:pPr>
    </w:p>
    <w:tbl>
      <w:tblPr>
        <w:tblStyle w:val="TableGrid"/>
        <w:tblW w:w="0" w:type="auto"/>
        <w:tblLook w:val="04A0" w:firstRow="1" w:lastRow="0" w:firstColumn="1" w:lastColumn="0" w:noHBand="0" w:noVBand="1"/>
      </w:tblPr>
      <w:tblGrid>
        <w:gridCol w:w="2410"/>
        <w:gridCol w:w="6606"/>
      </w:tblGrid>
      <w:tr w:rsidR="00BF37CF" w:rsidRPr="00A631F5" w14:paraId="02B45B89" w14:textId="77777777" w:rsidTr="00AE2B28">
        <w:trPr>
          <w:trHeight w:val="442"/>
        </w:trPr>
        <w:tc>
          <w:tcPr>
            <w:tcW w:w="9016" w:type="dxa"/>
            <w:gridSpan w:val="2"/>
            <w:tcBorders>
              <w:left w:val="nil"/>
              <w:right w:val="nil"/>
            </w:tcBorders>
            <w:shd w:val="clear" w:color="auto" w:fill="F2F2F2" w:themeFill="background1" w:themeFillShade="F2"/>
            <w:vAlign w:val="center"/>
          </w:tcPr>
          <w:p w14:paraId="6BD91981" w14:textId="77777777" w:rsidR="00BF37CF" w:rsidRPr="00A631F5" w:rsidRDefault="00F40B03" w:rsidP="00380F5D">
            <w:pPr>
              <w:rPr>
                <w:rFonts w:asciiTheme="majorHAnsi" w:hAnsiTheme="majorHAnsi" w:cstheme="majorHAnsi"/>
                <w:b/>
                <w:caps/>
                <w:sz w:val="20"/>
                <w:szCs w:val="20"/>
              </w:rPr>
            </w:pPr>
            <w:r w:rsidRPr="00A631F5">
              <w:rPr>
                <w:rFonts w:asciiTheme="majorHAnsi" w:hAnsiTheme="majorHAnsi" w:cstheme="majorHAnsi"/>
                <w:b/>
                <w:caps/>
                <w:sz w:val="20"/>
                <w:szCs w:val="20"/>
              </w:rPr>
              <w:t>Person Specifications</w:t>
            </w:r>
          </w:p>
        </w:tc>
      </w:tr>
      <w:tr w:rsidR="00736630" w:rsidRPr="00A631F5" w14:paraId="116F5CF6" w14:textId="77777777" w:rsidTr="00E71790">
        <w:trPr>
          <w:trHeight w:val="442"/>
        </w:trPr>
        <w:tc>
          <w:tcPr>
            <w:tcW w:w="2410" w:type="dxa"/>
            <w:tcBorders>
              <w:left w:val="nil"/>
              <w:right w:val="nil"/>
            </w:tcBorders>
            <w:shd w:val="clear" w:color="auto" w:fill="FFFFFF" w:themeFill="background1"/>
            <w:vAlign w:val="center"/>
          </w:tcPr>
          <w:p w14:paraId="5C283903" w14:textId="77777777" w:rsidR="00F84237" w:rsidRPr="00A631F5" w:rsidRDefault="00736630" w:rsidP="00F40B03">
            <w:pPr>
              <w:rPr>
                <w:rFonts w:asciiTheme="majorHAnsi" w:hAnsiTheme="majorHAnsi" w:cstheme="majorHAnsi"/>
                <w:sz w:val="20"/>
                <w:szCs w:val="20"/>
              </w:rPr>
            </w:pPr>
            <w:r w:rsidRPr="00A631F5">
              <w:rPr>
                <w:rFonts w:asciiTheme="majorHAnsi" w:hAnsiTheme="majorHAnsi" w:cstheme="majorHAnsi"/>
                <w:sz w:val="20"/>
                <w:szCs w:val="20"/>
              </w:rPr>
              <w:t>Qualifications and Experience</w:t>
            </w:r>
          </w:p>
        </w:tc>
        <w:tc>
          <w:tcPr>
            <w:tcW w:w="6606" w:type="dxa"/>
            <w:tcBorders>
              <w:left w:val="nil"/>
              <w:right w:val="nil"/>
            </w:tcBorders>
            <w:shd w:val="clear" w:color="auto" w:fill="FFFFFF" w:themeFill="background1"/>
            <w:vAlign w:val="center"/>
          </w:tcPr>
          <w:p w14:paraId="7D054F7C" w14:textId="723AC731" w:rsidR="00E65103" w:rsidRPr="00A631F5" w:rsidRDefault="0056344D" w:rsidP="00FB1B71">
            <w:pPr>
              <w:pStyle w:val="ListParagraph"/>
              <w:numPr>
                <w:ilvl w:val="0"/>
                <w:numId w:val="33"/>
              </w:numPr>
              <w:rPr>
                <w:rFonts w:asciiTheme="majorHAnsi" w:hAnsiTheme="majorHAnsi" w:cstheme="majorHAnsi"/>
                <w:color w:val="000000"/>
                <w:sz w:val="20"/>
                <w:szCs w:val="20"/>
              </w:rPr>
            </w:pPr>
            <w:r w:rsidRPr="00A631F5">
              <w:rPr>
                <w:rFonts w:asciiTheme="majorHAnsi" w:hAnsiTheme="majorHAnsi" w:cstheme="majorHAnsi"/>
                <w:color w:val="000000"/>
                <w:sz w:val="20"/>
                <w:szCs w:val="20"/>
              </w:rPr>
              <w:t>E</w:t>
            </w:r>
            <w:r w:rsidR="003E1B5F" w:rsidRPr="00A631F5">
              <w:rPr>
                <w:rFonts w:asciiTheme="majorHAnsi" w:hAnsiTheme="majorHAnsi" w:cstheme="majorHAnsi"/>
                <w:color w:val="000000"/>
                <w:sz w:val="20"/>
                <w:szCs w:val="20"/>
              </w:rPr>
              <w:t xml:space="preserve">xperience managing &amp; delivering </w:t>
            </w:r>
            <w:r w:rsidR="00035A0C" w:rsidRPr="00A631F5">
              <w:rPr>
                <w:rFonts w:asciiTheme="majorHAnsi" w:hAnsiTheme="majorHAnsi" w:cstheme="majorHAnsi"/>
                <w:color w:val="000000"/>
                <w:sz w:val="20"/>
                <w:szCs w:val="20"/>
              </w:rPr>
              <w:t>digital</w:t>
            </w:r>
            <w:r w:rsidR="003E1B5F" w:rsidRPr="00A631F5">
              <w:rPr>
                <w:rFonts w:asciiTheme="majorHAnsi" w:hAnsiTheme="majorHAnsi" w:cstheme="majorHAnsi"/>
                <w:color w:val="000000"/>
                <w:sz w:val="20"/>
                <w:szCs w:val="20"/>
              </w:rPr>
              <w:t xml:space="preserve"> infrastructure</w:t>
            </w:r>
          </w:p>
          <w:p w14:paraId="4FC7507E" w14:textId="577B8D90" w:rsidR="00E65103" w:rsidRPr="00A631F5" w:rsidRDefault="0056344D" w:rsidP="00E71790">
            <w:pPr>
              <w:pStyle w:val="ListParagraph"/>
              <w:numPr>
                <w:ilvl w:val="0"/>
                <w:numId w:val="33"/>
              </w:numPr>
              <w:rPr>
                <w:rFonts w:asciiTheme="majorHAnsi" w:hAnsiTheme="majorHAnsi" w:cstheme="majorHAnsi"/>
                <w:color w:val="000000"/>
                <w:sz w:val="20"/>
                <w:szCs w:val="20"/>
              </w:rPr>
            </w:pPr>
            <w:r w:rsidRPr="00A631F5">
              <w:rPr>
                <w:rFonts w:asciiTheme="majorHAnsi" w:hAnsiTheme="majorHAnsi" w:cstheme="majorHAnsi"/>
                <w:color w:val="000000"/>
                <w:sz w:val="20"/>
                <w:szCs w:val="20"/>
              </w:rPr>
              <w:t>E</w:t>
            </w:r>
            <w:r w:rsidR="000E00A1" w:rsidRPr="00A631F5">
              <w:rPr>
                <w:rFonts w:asciiTheme="majorHAnsi" w:hAnsiTheme="majorHAnsi" w:cstheme="majorHAnsi"/>
                <w:color w:val="000000"/>
                <w:sz w:val="20"/>
                <w:szCs w:val="20"/>
              </w:rPr>
              <w:t xml:space="preserve">xperience </w:t>
            </w:r>
            <w:r w:rsidR="00211D15" w:rsidRPr="00A631F5">
              <w:rPr>
                <w:rFonts w:asciiTheme="majorHAnsi" w:hAnsiTheme="majorHAnsi" w:cstheme="majorHAnsi"/>
                <w:color w:val="000000"/>
                <w:sz w:val="20"/>
                <w:szCs w:val="20"/>
              </w:rPr>
              <w:t xml:space="preserve">working with </w:t>
            </w:r>
            <w:r w:rsidR="005600DC" w:rsidRPr="00A631F5">
              <w:rPr>
                <w:rFonts w:asciiTheme="majorHAnsi" w:hAnsiTheme="majorHAnsi" w:cstheme="majorHAnsi"/>
                <w:color w:val="000000"/>
                <w:sz w:val="20"/>
                <w:szCs w:val="20"/>
              </w:rPr>
              <w:t>C</w:t>
            </w:r>
            <w:r w:rsidR="00211D15" w:rsidRPr="00A631F5">
              <w:rPr>
                <w:rFonts w:asciiTheme="majorHAnsi" w:hAnsiTheme="majorHAnsi" w:cstheme="majorHAnsi"/>
                <w:color w:val="000000"/>
                <w:sz w:val="20"/>
                <w:szCs w:val="20"/>
              </w:rPr>
              <w:t>loud technologies</w:t>
            </w:r>
            <w:r w:rsidR="000E00A1" w:rsidRPr="00A631F5">
              <w:rPr>
                <w:rFonts w:asciiTheme="majorHAnsi" w:hAnsiTheme="majorHAnsi" w:cstheme="majorHAnsi"/>
                <w:color w:val="000000"/>
                <w:sz w:val="20"/>
                <w:szCs w:val="20"/>
              </w:rPr>
              <w:t>, ‘as a Service’</w:t>
            </w:r>
            <w:r w:rsidR="00211D15" w:rsidRPr="00A631F5">
              <w:rPr>
                <w:rFonts w:asciiTheme="majorHAnsi" w:hAnsiTheme="majorHAnsi" w:cstheme="majorHAnsi"/>
                <w:color w:val="000000"/>
                <w:sz w:val="20"/>
                <w:szCs w:val="20"/>
              </w:rPr>
              <w:t xml:space="preserve"> and outsourced supp</w:t>
            </w:r>
            <w:r w:rsidR="000E00A1" w:rsidRPr="00A631F5">
              <w:rPr>
                <w:rFonts w:asciiTheme="majorHAnsi" w:hAnsiTheme="majorHAnsi" w:cstheme="majorHAnsi"/>
                <w:color w:val="000000"/>
                <w:sz w:val="20"/>
                <w:szCs w:val="20"/>
              </w:rPr>
              <w:t>o</w:t>
            </w:r>
            <w:r w:rsidR="00211D15" w:rsidRPr="00A631F5">
              <w:rPr>
                <w:rFonts w:asciiTheme="majorHAnsi" w:hAnsiTheme="majorHAnsi" w:cstheme="majorHAnsi"/>
                <w:color w:val="000000"/>
                <w:sz w:val="20"/>
                <w:szCs w:val="20"/>
              </w:rPr>
              <w:t>rt models</w:t>
            </w:r>
          </w:p>
          <w:p w14:paraId="775213A3" w14:textId="355020A3" w:rsidR="00B4553B" w:rsidRPr="00A631F5" w:rsidRDefault="00B4553B" w:rsidP="00E71790">
            <w:pPr>
              <w:pStyle w:val="ListParagraph"/>
              <w:numPr>
                <w:ilvl w:val="0"/>
                <w:numId w:val="33"/>
              </w:numPr>
              <w:rPr>
                <w:rFonts w:asciiTheme="majorHAnsi" w:hAnsiTheme="majorHAnsi" w:cstheme="majorHAnsi"/>
                <w:color w:val="000000"/>
                <w:sz w:val="20"/>
                <w:szCs w:val="20"/>
              </w:rPr>
            </w:pPr>
            <w:r w:rsidRPr="00A631F5">
              <w:rPr>
                <w:rFonts w:asciiTheme="majorHAnsi" w:hAnsiTheme="majorHAnsi" w:cstheme="majorHAnsi"/>
                <w:color w:val="000000"/>
                <w:sz w:val="20"/>
                <w:szCs w:val="20"/>
              </w:rPr>
              <w:t>Comprehensive</w:t>
            </w:r>
            <w:r w:rsidR="00EE0CC8" w:rsidRPr="00A631F5">
              <w:rPr>
                <w:rFonts w:asciiTheme="majorHAnsi" w:hAnsiTheme="majorHAnsi" w:cstheme="majorHAnsi"/>
                <w:color w:val="000000"/>
                <w:sz w:val="20"/>
                <w:szCs w:val="20"/>
              </w:rPr>
              <w:t xml:space="preserve"> experience managing vendors and supporting contracts</w:t>
            </w:r>
            <w:r w:rsidR="00224C50" w:rsidRPr="00A631F5">
              <w:rPr>
                <w:rFonts w:asciiTheme="majorHAnsi" w:hAnsiTheme="majorHAnsi" w:cstheme="majorHAnsi"/>
                <w:color w:val="000000"/>
                <w:sz w:val="20"/>
                <w:szCs w:val="20"/>
              </w:rPr>
              <w:t xml:space="preserve"> as well as ongoing engagement to support BAU</w:t>
            </w:r>
          </w:p>
          <w:p w14:paraId="51BE0846" w14:textId="3DCE6EFB" w:rsidR="00110977" w:rsidRPr="00A631F5" w:rsidRDefault="00110977" w:rsidP="00E71790">
            <w:pPr>
              <w:pStyle w:val="ListParagraph"/>
              <w:numPr>
                <w:ilvl w:val="0"/>
                <w:numId w:val="33"/>
              </w:numPr>
              <w:rPr>
                <w:rFonts w:asciiTheme="majorHAnsi" w:hAnsiTheme="majorHAnsi" w:cstheme="majorHAnsi"/>
                <w:color w:val="000000"/>
                <w:sz w:val="20"/>
                <w:szCs w:val="20"/>
              </w:rPr>
            </w:pPr>
            <w:r w:rsidRPr="00A631F5">
              <w:rPr>
                <w:rFonts w:asciiTheme="majorHAnsi" w:hAnsiTheme="majorHAnsi" w:cstheme="majorHAnsi"/>
                <w:color w:val="000000"/>
                <w:sz w:val="20"/>
                <w:szCs w:val="20"/>
              </w:rPr>
              <w:t xml:space="preserve">Strong </w:t>
            </w:r>
            <w:r w:rsidR="00EC6AF8" w:rsidRPr="00A631F5">
              <w:rPr>
                <w:rFonts w:asciiTheme="majorHAnsi" w:hAnsiTheme="majorHAnsi" w:cstheme="majorHAnsi"/>
                <w:color w:val="000000"/>
                <w:sz w:val="20"/>
                <w:szCs w:val="20"/>
              </w:rPr>
              <w:t>team leadership</w:t>
            </w:r>
            <w:r w:rsidR="0056062C" w:rsidRPr="00A631F5">
              <w:rPr>
                <w:rFonts w:asciiTheme="majorHAnsi" w:hAnsiTheme="majorHAnsi" w:cstheme="majorHAnsi"/>
                <w:color w:val="000000"/>
                <w:sz w:val="20"/>
                <w:szCs w:val="20"/>
              </w:rPr>
              <w:t xml:space="preserve"> and empowerment, supporting </w:t>
            </w:r>
            <w:r w:rsidR="00B4553B" w:rsidRPr="00A631F5">
              <w:rPr>
                <w:rFonts w:asciiTheme="majorHAnsi" w:hAnsiTheme="majorHAnsi" w:cstheme="majorHAnsi"/>
                <w:color w:val="000000"/>
                <w:sz w:val="20"/>
                <w:szCs w:val="20"/>
              </w:rPr>
              <w:t>&amp;</w:t>
            </w:r>
            <w:r w:rsidR="0056062C" w:rsidRPr="00A631F5">
              <w:rPr>
                <w:rFonts w:asciiTheme="majorHAnsi" w:hAnsiTheme="majorHAnsi" w:cstheme="majorHAnsi"/>
                <w:color w:val="000000"/>
                <w:sz w:val="20"/>
                <w:szCs w:val="20"/>
              </w:rPr>
              <w:t xml:space="preserve"> developing </w:t>
            </w:r>
            <w:r w:rsidR="00B4553B" w:rsidRPr="00A631F5">
              <w:rPr>
                <w:rFonts w:asciiTheme="majorHAnsi" w:hAnsiTheme="majorHAnsi" w:cstheme="majorHAnsi"/>
                <w:color w:val="000000"/>
                <w:sz w:val="20"/>
                <w:szCs w:val="20"/>
              </w:rPr>
              <w:t>staff</w:t>
            </w:r>
            <w:r w:rsidR="00EC6AF8" w:rsidRPr="00A631F5">
              <w:rPr>
                <w:rFonts w:asciiTheme="majorHAnsi" w:hAnsiTheme="majorHAnsi" w:cstheme="majorHAnsi"/>
                <w:color w:val="000000"/>
                <w:sz w:val="20"/>
                <w:szCs w:val="20"/>
              </w:rPr>
              <w:t xml:space="preserve"> </w:t>
            </w:r>
          </w:p>
          <w:p w14:paraId="2C67C2C6" w14:textId="77777777" w:rsidR="00E65103" w:rsidRPr="00A631F5" w:rsidRDefault="00E65103" w:rsidP="00E71790">
            <w:pPr>
              <w:pStyle w:val="ListParagraph"/>
              <w:numPr>
                <w:ilvl w:val="0"/>
                <w:numId w:val="33"/>
              </w:numPr>
              <w:rPr>
                <w:rFonts w:asciiTheme="majorHAnsi" w:hAnsiTheme="majorHAnsi" w:cstheme="majorHAnsi"/>
                <w:color w:val="000000"/>
                <w:sz w:val="20"/>
                <w:szCs w:val="20"/>
              </w:rPr>
            </w:pPr>
            <w:r w:rsidRPr="00A631F5">
              <w:rPr>
                <w:rFonts w:asciiTheme="majorHAnsi" w:hAnsiTheme="majorHAnsi" w:cstheme="majorHAnsi"/>
                <w:color w:val="000000"/>
                <w:sz w:val="20"/>
                <w:szCs w:val="20"/>
              </w:rPr>
              <w:t xml:space="preserve">Management of large operational budget </w:t>
            </w:r>
          </w:p>
          <w:p w14:paraId="7B54850B" w14:textId="77777777" w:rsidR="00E65103" w:rsidRPr="00A631F5" w:rsidRDefault="00211D15" w:rsidP="00E71790">
            <w:pPr>
              <w:pStyle w:val="ListParagraph"/>
              <w:numPr>
                <w:ilvl w:val="0"/>
                <w:numId w:val="33"/>
              </w:numPr>
              <w:rPr>
                <w:rFonts w:asciiTheme="majorHAnsi" w:hAnsiTheme="majorHAnsi" w:cstheme="majorHAnsi"/>
                <w:color w:val="000000"/>
                <w:sz w:val="20"/>
                <w:szCs w:val="20"/>
              </w:rPr>
            </w:pPr>
            <w:r w:rsidRPr="00A631F5">
              <w:rPr>
                <w:rFonts w:asciiTheme="majorHAnsi" w:hAnsiTheme="majorHAnsi" w:cstheme="majorHAnsi"/>
                <w:color w:val="000000"/>
                <w:sz w:val="20"/>
                <w:szCs w:val="20"/>
              </w:rPr>
              <w:t xml:space="preserve">Qualification, or suitable experience in some or </w:t>
            </w:r>
            <w:proofErr w:type="gramStart"/>
            <w:r w:rsidRPr="00A631F5">
              <w:rPr>
                <w:rFonts w:asciiTheme="majorHAnsi" w:hAnsiTheme="majorHAnsi" w:cstheme="majorHAnsi"/>
                <w:color w:val="000000"/>
                <w:sz w:val="20"/>
                <w:szCs w:val="20"/>
              </w:rPr>
              <w:t>all of</w:t>
            </w:r>
            <w:proofErr w:type="gramEnd"/>
            <w:r w:rsidRPr="00A631F5">
              <w:rPr>
                <w:rFonts w:asciiTheme="majorHAnsi" w:hAnsiTheme="majorHAnsi" w:cstheme="majorHAnsi"/>
                <w:color w:val="000000"/>
                <w:sz w:val="20"/>
                <w:szCs w:val="20"/>
              </w:rPr>
              <w:t xml:space="preserve"> the following, Service</w:t>
            </w:r>
            <w:r w:rsidR="005C675B" w:rsidRPr="00A631F5">
              <w:rPr>
                <w:rFonts w:asciiTheme="majorHAnsi" w:hAnsiTheme="majorHAnsi" w:cstheme="majorHAnsi"/>
                <w:color w:val="000000"/>
                <w:sz w:val="20"/>
                <w:szCs w:val="20"/>
              </w:rPr>
              <w:t xml:space="preserve"> </w:t>
            </w:r>
            <w:r w:rsidRPr="00A631F5">
              <w:rPr>
                <w:rFonts w:asciiTheme="majorHAnsi" w:hAnsiTheme="majorHAnsi" w:cstheme="majorHAnsi"/>
                <w:color w:val="000000"/>
                <w:sz w:val="20"/>
                <w:szCs w:val="20"/>
              </w:rPr>
              <w:t xml:space="preserve">management, Risk </w:t>
            </w:r>
            <w:r w:rsidR="00E65103" w:rsidRPr="00A631F5">
              <w:rPr>
                <w:rFonts w:asciiTheme="majorHAnsi" w:hAnsiTheme="majorHAnsi" w:cstheme="majorHAnsi"/>
                <w:color w:val="000000"/>
                <w:sz w:val="20"/>
                <w:szCs w:val="20"/>
              </w:rPr>
              <w:t>management, Project management.</w:t>
            </w:r>
          </w:p>
          <w:p w14:paraId="7480E5BD" w14:textId="7D59831F" w:rsidR="00211D15" w:rsidRPr="00A631F5" w:rsidRDefault="00211D15" w:rsidP="00E71790">
            <w:pPr>
              <w:pStyle w:val="ListParagraph"/>
              <w:numPr>
                <w:ilvl w:val="0"/>
                <w:numId w:val="33"/>
              </w:numPr>
              <w:rPr>
                <w:rFonts w:asciiTheme="majorHAnsi" w:hAnsiTheme="majorHAnsi" w:cstheme="majorHAnsi"/>
                <w:color w:val="000000"/>
                <w:sz w:val="20"/>
                <w:szCs w:val="20"/>
              </w:rPr>
            </w:pPr>
            <w:r w:rsidRPr="00A631F5">
              <w:rPr>
                <w:rFonts w:asciiTheme="majorHAnsi" w:hAnsiTheme="majorHAnsi" w:cstheme="majorHAnsi"/>
                <w:color w:val="000000"/>
                <w:sz w:val="20"/>
                <w:szCs w:val="20"/>
              </w:rPr>
              <w:t xml:space="preserve">Practical </w:t>
            </w:r>
            <w:r w:rsidR="00B11EB1" w:rsidRPr="00A631F5">
              <w:rPr>
                <w:rFonts w:asciiTheme="majorHAnsi" w:hAnsiTheme="majorHAnsi" w:cstheme="majorHAnsi"/>
                <w:color w:val="000000"/>
                <w:sz w:val="20"/>
                <w:szCs w:val="20"/>
              </w:rPr>
              <w:t>e</w:t>
            </w:r>
            <w:r w:rsidRPr="00A631F5">
              <w:rPr>
                <w:rFonts w:asciiTheme="majorHAnsi" w:hAnsiTheme="majorHAnsi" w:cstheme="majorHAnsi"/>
                <w:color w:val="000000"/>
                <w:sz w:val="20"/>
                <w:szCs w:val="20"/>
              </w:rPr>
              <w:t>xperience of leading technology teams during major incidents and</w:t>
            </w:r>
            <w:r w:rsidR="00B11EB1" w:rsidRPr="00A631F5">
              <w:rPr>
                <w:rFonts w:asciiTheme="majorHAnsi" w:hAnsiTheme="majorHAnsi" w:cstheme="majorHAnsi"/>
                <w:color w:val="000000"/>
                <w:sz w:val="20"/>
                <w:szCs w:val="20"/>
              </w:rPr>
              <w:t>/or</w:t>
            </w:r>
            <w:r w:rsidRPr="00A631F5">
              <w:rPr>
                <w:rFonts w:asciiTheme="majorHAnsi" w:hAnsiTheme="majorHAnsi" w:cstheme="majorHAnsi"/>
                <w:color w:val="000000"/>
                <w:sz w:val="20"/>
                <w:szCs w:val="20"/>
              </w:rPr>
              <w:t xml:space="preserve"> CIMS events</w:t>
            </w:r>
          </w:p>
          <w:p w14:paraId="0FFA6F7C" w14:textId="77777777" w:rsidR="005F7718" w:rsidRPr="00A631F5" w:rsidRDefault="005F7718" w:rsidP="00E71790">
            <w:pPr>
              <w:pStyle w:val="ListParagraph"/>
              <w:numPr>
                <w:ilvl w:val="0"/>
                <w:numId w:val="33"/>
              </w:numPr>
              <w:rPr>
                <w:rFonts w:asciiTheme="majorHAnsi" w:hAnsiTheme="majorHAnsi" w:cstheme="majorHAnsi"/>
                <w:color w:val="000000"/>
                <w:sz w:val="20"/>
                <w:szCs w:val="20"/>
                <w:lang w:eastAsia="en-NZ"/>
              </w:rPr>
            </w:pPr>
            <w:r w:rsidRPr="00A631F5">
              <w:rPr>
                <w:rFonts w:asciiTheme="majorHAnsi" w:hAnsiTheme="majorHAnsi" w:cstheme="majorHAnsi"/>
                <w:color w:val="000000"/>
                <w:sz w:val="20"/>
                <w:szCs w:val="20"/>
                <w:lang w:eastAsia="en-NZ"/>
              </w:rPr>
              <w:t xml:space="preserve">Experience in </w:t>
            </w:r>
            <w:r w:rsidR="00B11EB1" w:rsidRPr="00A631F5">
              <w:rPr>
                <w:rFonts w:asciiTheme="majorHAnsi" w:hAnsiTheme="majorHAnsi" w:cstheme="majorHAnsi"/>
                <w:color w:val="000000"/>
                <w:sz w:val="20"/>
                <w:szCs w:val="20"/>
                <w:lang w:eastAsia="en-NZ"/>
              </w:rPr>
              <w:t>s</w:t>
            </w:r>
            <w:r w:rsidRPr="00A631F5">
              <w:rPr>
                <w:rFonts w:asciiTheme="majorHAnsi" w:hAnsiTheme="majorHAnsi" w:cstheme="majorHAnsi"/>
                <w:color w:val="000000"/>
                <w:sz w:val="20"/>
                <w:szCs w:val="20"/>
                <w:lang w:eastAsia="en-NZ"/>
              </w:rPr>
              <w:t xml:space="preserve">ervice </w:t>
            </w:r>
            <w:r w:rsidR="00B11EB1" w:rsidRPr="00A631F5">
              <w:rPr>
                <w:rFonts w:asciiTheme="majorHAnsi" w:hAnsiTheme="majorHAnsi" w:cstheme="majorHAnsi"/>
                <w:color w:val="000000"/>
                <w:sz w:val="20"/>
                <w:szCs w:val="20"/>
                <w:lang w:eastAsia="en-NZ"/>
              </w:rPr>
              <w:t>d</w:t>
            </w:r>
            <w:r w:rsidRPr="00A631F5">
              <w:rPr>
                <w:rFonts w:asciiTheme="majorHAnsi" w:hAnsiTheme="majorHAnsi" w:cstheme="majorHAnsi"/>
                <w:color w:val="000000"/>
                <w:sz w:val="20"/>
                <w:szCs w:val="20"/>
                <w:lang w:eastAsia="en-NZ"/>
              </w:rPr>
              <w:t xml:space="preserve">elivery </w:t>
            </w:r>
            <w:r w:rsidR="00B11EB1" w:rsidRPr="00A631F5">
              <w:rPr>
                <w:rFonts w:asciiTheme="majorHAnsi" w:hAnsiTheme="majorHAnsi" w:cstheme="majorHAnsi"/>
                <w:color w:val="000000"/>
                <w:sz w:val="20"/>
                <w:szCs w:val="20"/>
                <w:lang w:eastAsia="en-NZ"/>
              </w:rPr>
              <w:t>m</w:t>
            </w:r>
            <w:r w:rsidRPr="00A631F5">
              <w:rPr>
                <w:rFonts w:asciiTheme="majorHAnsi" w:hAnsiTheme="majorHAnsi" w:cstheme="majorHAnsi"/>
                <w:color w:val="000000"/>
                <w:sz w:val="20"/>
                <w:szCs w:val="20"/>
                <w:lang w:eastAsia="en-NZ"/>
              </w:rPr>
              <w:t xml:space="preserve">anagement </w:t>
            </w:r>
          </w:p>
          <w:p w14:paraId="5CF59C01" w14:textId="77777777" w:rsidR="005F7718" w:rsidRPr="00A631F5" w:rsidRDefault="005F7718" w:rsidP="00E71790">
            <w:pPr>
              <w:pStyle w:val="ListParagraph"/>
              <w:numPr>
                <w:ilvl w:val="0"/>
                <w:numId w:val="33"/>
              </w:numPr>
              <w:rPr>
                <w:rFonts w:asciiTheme="majorHAnsi" w:hAnsiTheme="majorHAnsi" w:cstheme="majorHAnsi"/>
                <w:color w:val="000000"/>
                <w:sz w:val="20"/>
                <w:szCs w:val="20"/>
              </w:rPr>
            </w:pPr>
            <w:r w:rsidRPr="00A631F5">
              <w:rPr>
                <w:rFonts w:asciiTheme="majorHAnsi" w:hAnsiTheme="majorHAnsi" w:cstheme="majorHAnsi"/>
                <w:color w:val="000000"/>
                <w:sz w:val="20"/>
                <w:szCs w:val="20"/>
                <w:lang w:eastAsia="en-NZ"/>
              </w:rPr>
              <w:t>Exposure to academic environments</w:t>
            </w:r>
          </w:p>
          <w:p w14:paraId="556EA9A7" w14:textId="77777777" w:rsidR="00736630" w:rsidRPr="00A631F5" w:rsidRDefault="00736630" w:rsidP="00211D15">
            <w:pPr>
              <w:pStyle w:val="ListParagraph"/>
              <w:ind w:left="360"/>
              <w:rPr>
                <w:rFonts w:asciiTheme="majorHAnsi" w:hAnsiTheme="majorHAnsi" w:cstheme="majorHAnsi"/>
                <w:sz w:val="20"/>
                <w:szCs w:val="20"/>
              </w:rPr>
            </w:pPr>
          </w:p>
        </w:tc>
      </w:tr>
      <w:tr w:rsidR="00F84237" w:rsidRPr="00A631F5" w14:paraId="752186F3" w14:textId="77777777" w:rsidTr="00E71790">
        <w:trPr>
          <w:trHeight w:val="442"/>
        </w:trPr>
        <w:tc>
          <w:tcPr>
            <w:tcW w:w="2410" w:type="dxa"/>
            <w:tcBorders>
              <w:left w:val="nil"/>
              <w:right w:val="nil"/>
            </w:tcBorders>
            <w:shd w:val="clear" w:color="auto" w:fill="FFFFFF" w:themeFill="background1"/>
            <w:vAlign w:val="center"/>
          </w:tcPr>
          <w:p w14:paraId="784E156B" w14:textId="77777777" w:rsidR="00F84237" w:rsidRPr="00A631F5" w:rsidRDefault="00F84237" w:rsidP="00F40B03">
            <w:pPr>
              <w:rPr>
                <w:rFonts w:asciiTheme="majorHAnsi" w:hAnsiTheme="majorHAnsi" w:cstheme="majorHAnsi"/>
                <w:sz w:val="20"/>
                <w:szCs w:val="20"/>
              </w:rPr>
            </w:pPr>
            <w:r w:rsidRPr="00A631F5">
              <w:rPr>
                <w:rFonts w:asciiTheme="majorHAnsi" w:hAnsiTheme="majorHAnsi" w:cstheme="majorHAnsi"/>
                <w:sz w:val="20"/>
                <w:szCs w:val="20"/>
              </w:rPr>
              <w:lastRenderedPageBreak/>
              <w:t>Specialist Knowledge and Skills</w:t>
            </w:r>
          </w:p>
        </w:tc>
        <w:tc>
          <w:tcPr>
            <w:tcW w:w="6606" w:type="dxa"/>
            <w:tcBorders>
              <w:left w:val="nil"/>
              <w:right w:val="nil"/>
            </w:tcBorders>
            <w:shd w:val="clear" w:color="auto" w:fill="FFFFFF" w:themeFill="background1"/>
            <w:vAlign w:val="center"/>
          </w:tcPr>
          <w:p w14:paraId="669891B8" w14:textId="443DD011" w:rsidR="00211D15" w:rsidRPr="00A631F5" w:rsidRDefault="00211D15" w:rsidP="00E71790">
            <w:pPr>
              <w:pStyle w:val="ListParagraph"/>
              <w:numPr>
                <w:ilvl w:val="0"/>
                <w:numId w:val="34"/>
              </w:numPr>
              <w:spacing w:after="240"/>
              <w:rPr>
                <w:rFonts w:asciiTheme="majorHAnsi" w:hAnsiTheme="majorHAnsi" w:cstheme="majorHAnsi"/>
                <w:color w:val="000000"/>
                <w:sz w:val="20"/>
                <w:szCs w:val="20"/>
              </w:rPr>
            </w:pPr>
            <w:r w:rsidRPr="00A631F5">
              <w:rPr>
                <w:rFonts w:asciiTheme="majorHAnsi" w:hAnsiTheme="majorHAnsi" w:cstheme="majorHAnsi"/>
                <w:color w:val="000000"/>
                <w:sz w:val="20"/>
                <w:szCs w:val="20"/>
              </w:rPr>
              <w:t>I</w:t>
            </w:r>
            <w:r w:rsidR="00530D23" w:rsidRPr="00A631F5">
              <w:rPr>
                <w:rFonts w:asciiTheme="majorHAnsi" w:hAnsiTheme="majorHAnsi" w:cstheme="majorHAnsi"/>
                <w:color w:val="000000"/>
                <w:sz w:val="20"/>
                <w:szCs w:val="20"/>
              </w:rPr>
              <w:t>C</w:t>
            </w:r>
            <w:r w:rsidRPr="00A631F5">
              <w:rPr>
                <w:rFonts w:asciiTheme="majorHAnsi" w:hAnsiTheme="majorHAnsi" w:cstheme="majorHAnsi"/>
                <w:color w:val="000000"/>
                <w:sz w:val="20"/>
                <w:szCs w:val="20"/>
              </w:rPr>
              <w:t>T Infrastructure</w:t>
            </w:r>
          </w:p>
          <w:p w14:paraId="061B36C2" w14:textId="77777777" w:rsidR="00EB469E" w:rsidRPr="00A631F5" w:rsidRDefault="00EB469E" w:rsidP="00E71790">
            <w:pPr>
              <w:pStyle w:val="ListParagraph"/>
              <w:numPr>
                <w:ilvl w:val="0"/>
                <w:numId w:val="34"/>
              </w:numPr>
              <w:spacing w:after="240"/>
              <w:rPr>
                <w:rFonts w:asciiTheme="majorHAnsi" w:hAnsiTheme="majorHAnsi" w:cstheme="majorHAnsi"/>
                <w:color w:val="000000"/>
                <w:sz w:val="20"/>
                <w:szCs w:val="20"/>
              </w:rPr>
            </w:pPr>
            <w:r w:rsidRPr="00A631F5">
              <w:rPr>
                <w:rFonts w:asciiTheme="majorHAnsi" w:hAnsiTheme="majorHAnsi" w:cstheme="majorHAnsi"/>
                <w:color w:val="000000"/>
                <w:sz w:val="20"/>
                <w:szCs w:val="20"/>
              </w:rPr>
              <w:t>Office 365</w:t>
            </w:r>
          </w:p>
          <w:p w14:paraId="5D106E11" w14:textId="77777777" w:rsidR="00E65103" w:rsidRPr="00A631F5" w:rsidRDefault="00211D15" w:rsidP="00E71790">
            <w:pPr>
              <w:pStyle w:val="ListParagraph"/>
              <w:numPr>
                <w:ilvl w:val="0"/>
                <w:numId w:val="34"/>
              </w:numPr>
              <w:spacing w:after="240"/>
              <w:rPr>
                <w:rFonts w:asciiTheme="majorHAnsi" w:hAnsiTheme="majorHAnsi" w:cstheme="majorHAnsi"/>
                <w:color w:val="000000"/>
                <w:sz w:val="20"/>
                <w:szCs w:val="20"/>
              </w:rPr>
            </w:pPr>
            <w:r w:rsidRPr="00A631F5">
              <w:rPr>
                <w:rFonts w:asciiTheme="majorHAnsi" w:hAnsiTheme="majorHAnsi" w:cstheme="majorHAnsi"/>
                <w:color w:val="000000"/>
                <w:sz w:val="20"/>
                <w:szCs w:val="20"/>
              </w:rPr>
              <w:t>PaaS and IaaS offerings</w:t>
            </w:r>
          </w:p>
          <w:p w14:paraId="5A5B67DA" w14:textId="77777777" w:rsidR="00E65103" w:rsidRPr="00A631F5" w:rsidRDefault="00211D15" w:rsidP="00E71790">
            <w:pPr>
              <w:pStyle w:val="ListParagraph"/>
              <w:numPr>
                <w:ilvl w:val="0"/>
                <w:numId w:val="34"/>
              </w:numPr>
              <w:spacing w:after="240"/>
              <w:rPr>
                <w:rFonts w:asciiTheme="majorHAnsi" w:hAnsiTheme="majorHAnsi" w:cstheme="majorHAnsi"/>
                <w:color w:val="000000"/>
                <w:sz w:val="20"/>
                <w:szCs w:val="20"/>
              </w:rPr>
            </w:pPr>
            <w:r w:rsidRPr="00A631F5">
              <w:rPr>
                <w:rFonts w:asciiTheme="majorHAnsi" w:hAnsiTheme="majorHAnsi" w:cstheme="majorHAnsi"/>
                <w:color w:val="000000"/>
                <w:sz w:val="20"/>
                <w:szCs w:val="20"/>
              </w:rPr>
              <w:t xml:space="preserve">Virtual server </w:t>
            </w:r>
            <w:r w:rsidR="005E781B" w:rsidRPr="00A631F5">
              <w:rPr>
                <w:rFonts w:asciiTheme="majorHAnsi" w:hAnsiTheme="majorHAnsi" w:cstheme="majorHAnsi"/>
                <w:color w:val="000000"/>
                <w:sz w:val="20"/>
                <w:szCs w:val="20"/>
              </w:rPr>
              <w:t>c</w:t>
            </w:r>
            <w:r w:rsidR="00E65103" w:rsidRPr="00A631F5">
              <w:rPr>
                <w:rFonts w:asciiTheme="majorHAnsi" w:hAnsiTheme="majorHAnsi" w:cstheme="majorHAnsi"/>
                <w:color w:val="000000"/>
                <w:sz w:val="20"/>
                <w:szCs w:val="20"/>
              </w:rPr>
              <w:t>ontainers</w:t>
            </w:r>
          </w:p>
          <w:p w14:paraId="7FAC02B0" w14:textId="77777777" w:rsidR="00E65103" w:rsidRPr="00A631F5" w:rsidRDefault="00E65103" w:rsidP="00E71790">
            <w:pPr>
              <w:pStyle w:val="ListParagraph"/>
              <w:numPr>
                <w:ilvl w:val="0"/>
                <w:numId w:val="34"/>
              </w:numPr>
              <w:spacing w:after="240"/>
              <w:rPr>
                <w:rFonts w:asciiTheme="majorHAnsi" w:hAnsiTheme="majorHAnsi" w:cstheme="majorHAnsi"/>
                <w:color w:val="000000"/>
                <w:sz w:val="20"/>
                <w:szCs w:val="20"/>
              </w:rPr>
            </w:pPr>
            <w:r w:rsidRPr="00A631F5">
              <w:rPr>
                <w:rFonts w:asciiTheme="majorHAnsi" w:hAnsiTheme="majorHAnsi" w:cstheme="majorHAnsi"/>
                <w:color w:val="000000"/>
                <w:sz w:val="20"/>
                <w:szCs w:val="20"/>
              </w:rPr>
              <w:t xml:space="preserve">Public </w:t>
            </w:r>
            <w:r w:rsidR="00D727F6" w:rsidRPr="00A631F5">
              <w:rPr>
                <w:rFonts w:asciiTheme="majorHAnsi" w:hAnsiTheme="majorHAnsi" w:cstheme="majorHAnsi"/>
                <w:color w:val="000000"/>
                <w:sz w:val="20"/>
                <w:szCs w:val="20"/>
              </w:rPr>
              <w:t>C</w:t>
            </w:r>
            <w:r w:rsidRPr="00A631F5">
              <w:rPr>
                <w:rFonts w:asciiTheme="majorHAnsi" w:hAnsiTheme="majorHAnsi" w:cstheme="majorHAnsi"/>
                <w:color w:val="000000"/>
                <w:sz w:val="20"/>
                <w:szCs w:val="20"/>
              </w:rPr>
              <w:t>loud offerings</w:t>
            </w:r>
          </w:p>
          <w:p w14:paraId="04F01ABE" w14:textId="77777777" w:rsidR="00211D15" w:rsidRPr="00A631F5" w:rsidRDefault="00211D15" w:rsidP="00E71790">
            <w:pPr>
              <w:pStyle w:val="ListParagraph"/>
              <w:numPr>
                <w:ilvl w:val="0"/>
                <w:numId w:val="34"/>
              </w:numPr>
              <w:spacing w:after="240"/>
              <w:rPr>
                <w:rFonts w:asciiTheme="majorHAnsi" w:hAnsiTheme="majorHAnsi" w:cstheme="majorHAnsi"/>
                <w:color w:val="000000"/>
                <w:sz w:val="20"/>
                <w:szCs w:val="20"/>
              </w:rPr>
            </w:pPr>
            <w:r w:rsidRPr="00A631F5">
              <w:rPr>
                <w:rFonts w:asciiTheme="majorHAnsi" w:hAnsiTheme="majorHAnsi" w:cstheme="majorHAnsi"/>
                <w:color w:val="000000"/>
                <w:sz w:val="20"/>
                <w:szCs w:val="20"/>
              </w:rPr>
              <w:t xml:space="preserve">New Zealand </w:t>
            </w:r>
            <w:r w:rsidR="00C265B7" w:rsidRPr="00A631F5">
              <w:rPr>
                <w:rFonts w:asciiTheme="majorHAnsi" w:hAnsiTheme="majorHAnsi" w:cstheme="majorHAnsi"/>
                <w:color w:val="000000"/>
                <w:sz w:val="20"/>
                <w:szCs w:val="20"/>
              </w:rPr>
              <w:t>P</w:t>
            </w:r>
            <w:r w:rsidRPr="00A631F5">
              <w:rPr>
                <w:rFonts w:asciiTheme="majorHAnsi" w:hAnsiTheme="majorHAnsi" w:cstheme="majorHAnsi"/>
                <w:color w:val="000000"/>
                <w:sz w:val="20"/>
                <w:szCs w:val="20"/>
              </w:rPr>
              <w:t>ublic IT Strategy and AOG contracts from DIA MBIE</w:t>
            </w:r>
          </w:p>
          <w:p w14:paraId="0A3EA7CB" w14:textId="77777777" w:rsidR="00EB469E" w:rsidRPr="00A631F5" w:rsidRDefault="00EB469E" w:rsidP="00E71790">
            <w:pPr>
              <w:pStyle w:val="ListParagraph"/>
              <w:numPr>
                <w:ilvl w:val="0"/>
                <w:numId w:val="34"/>
              </w:numPr>
              <w:spacing w:after="240"/>
              <w:rPr>
                <w:rFonts w:asciiTheme="majorHAnsi" w:hAnsiTheme="majorHAnsi" w:cstheme="majorHAnsi"/>
                <w:color w:val="000000"/>
                <w:sz w:val="20"/>
                <w:szCs w:val="20"/>
              </w:rPr>
            </w:pPr>
            <w:r w:rsidRPr="00A631F5">
              <w:rPr>
                <w:rFonts w:asciiTheme="majorHAnsi" w:hAnsiTheme="majorHAnsi" w:cstheme="majorHAnsi"/>
                <w:color w:val="000000"/>
                <w:sz w:val="20"/>
                <w:szCs w:val="20"/>
              </w:rPr>
              <w:t>Technology procurement practices (RFI, RFQ, RFP)</w:t>
            </w:r>
          </w:p>
          <w:p w14:paraId="20B7D623" w14:textId="77777777" w:rsidR="00F84237" w:rsidRPr="00A631F5" w:rsidRDefault="00842EE4" w:rsidP="00E71790">
            <w:pPr>
              <w:pStyle w:val="ListParagraph"/>
              <w:numPr>
                <w:ilvl w:val="0"/>
                <w:numId w:val="34"/>
              </w:numPr>
              <w:rPr>
                <w:rFonts w:asciiTheme="majorHAnsi" w:hAnsiTheme="majorHAnsi" w:cstheme="majorHAnsi"/>
                <w:sz w:val="20"/>
                <w:szCs w:val="20"/>
              </w:rPr>
            </w:pPr>
            <w:r w:rsidRPr="00A631F5">
              <w:rPr>
                <w:rFonts w:asciiTheme="majorHAnsi" w:hAnsiTheme="majorHAnsi" w:cstheme="majorHAnsi"/>
                <w:sz w:val="20"/>
                <w:szCs w:val="20"/>
              </w:rPr>
              <w:t>Vendor</w:t>
            </w:r>
            <w:r w:rsidR="00E65103" w:rsidRPr="00A631F5">
              <w:rPr>
                <w:rFonts w:asciiTheme="majorHAnsi" w:hAnsiTheme="majorHAnsi" w:cstheme="majorHAnsi"/>
                <w:sz w:val="20"/>
                <w:szCs w:val="20"/>
              </w:rPr>
              <w:t xml:space="preserve"> relationship management and negotiation</w:t>
            </w:r>
          </w:p>
          <w:p w14:paraId="479EC9D1" w14:textId="77777777" w:rsidR="0084452A" w:rsidRPr="00A631F5" w:rsidRDefault="0084452A" w:rsidP="00E71790">
            <w:pPr>
              <w:pStyle w:val="ListParagraph"/>
              <w:numPr>
                <w:ilvl w:val="0"/>
                <w:numId w:val="34"/>
              </w:numPr>
              <w:rPr>
                <w:rFonts w:asciiTheme="majorHAnsi" w:hAnsiTheme="majorHAnsi" w:cstheme="majorHAnsi"/>
                <w:sz w:val="20"/>
                <w:szCs w:val="20"/>
              </w:rPr>
            </w:pPr>
            <w:r w:rsidRPr="00A631F5">
              <w:rPr>
                <w:rFonts w:asciiTheme="majorHAnsi" w:hAnsiTheme="majorHAnsi" w:cstheme="majorHAnsi"/>
                <w:noProof/>
                <w:sz w:val="20"/>
                <w:szCs w:val="20"/>
              </w:rPr>
              <w:t>Effective written and oral communication skills</w:t>
            </w:r>
          </w:p>
          <w:p w14:paraId="31B12D3F" w14:textId="77777777" w:rsidR="0084452A" w:rsidRPr="00A631F5" w:rsidRDefault="0084452A" w:rsidP="00E71790">
            <w:pPr>
              <w:pStyle w:val="ListParagraph"/>
              <w:numPr>
                <w:ilvl w:val="0"/>
                <w:numId w:val="34"/>
              </w:numPr>
              <w:rPr>
                <w:rFonts w:asciiTheme="majorHAnsi" w:hAnsiTheme="majorHAnsi" w:cstheme="majorHAnsi"/>
                <w:sz w:val="20"/>
                <w:szCs w:val="20"/>
              </w:rPr>
            </w:pPr>
            <w:r w:rsidRPr="00A631F5">
              <w:rPr>
                <w:rFonts w:asciiTheme="majorHAnsi" w:hAnsiTheme="majorHAnsi" w:cstheme="majorHAnsi"/>
                <w:noProof/>
                <w:sz w:val="20"/>
                <w:szCs w:val="20"/>
              </w:rPr>
              <w:t>Maintains strong, positive, collaborative relationships</w:t>
            </w:r>
          </w:p>
        </w:tc>
      </w:tr>
      <w:tr w:rsidR="00736630" w:rsidRPr="00A631F5" w14:paraId="29DDD40C" w14:textId="77777777" w:rsidTr="00E71790">
        <w:trPr>
          <w:trHeight w:val="442"/>
        </w:trPr>
        <w:tc>
          <w:tcPr>
            <w:tcW w:w="2410" w:type="dxa"/>
            <w:tcBorders>
              <w:left w:val="nil"/>
              <w:right w:val="nil"/>
            </w:tcBorders>
            <w:shd w:val="clear" w:color="auto" w:fill="FFFFFF" w:themeFill="background1"/>
            <w:vAlign w:val="center"/>
          </w:tcPr>
          <w:p w14:paraId="224319E8" w14:textId="77777777" w:rsidR="00380F5D" w:rsidRPr="00A631F5" w:rsidRDefault="00F84237" w:rsidP="00F40B03">
            <w:pPr>
              <w:rPr>
                <w:rFonts w:asciiTheme="majorHAnsi" w:hAnsiTheme="majorHAnsi" w:cstheme="majorHAnsi"/>
                <w:sz w:val="20"/>
                <w:szCs w:val="20"/>
              </w:rPr>
            </w:pPr>
            <w:r w:rsidRPr="00A631F5">
              <w:rPr>
                <w:rFonts w:asciiTheme="majorHAnsi" w:hAnsiTheme="majorHAnsi" w:cstheme="majorHAnsi"/>
                <w:sz w:val="20"/>
                <w:szCs w:val="20"/>
              </w:rPr>
              <w:t>Personal Attributes</w:t>
            </w:r>
          </w:p>
        </w:tc>
        <w:tc>
          <w:tcPr>
            <w:tcW w:w="6606" w:type="dxa"/>
            <w:tcBorders>
              <w:left w:val="nil"/>
              <w:right w:val="nil"/>
            </w:tcBorders>
            <w:shd w:val="clear" w:color="auto" w:fill="FFFFFF" w:themeFill="background1"/>
            <w:vAlign w:val="center"/>
          </w:tcPr>
          <w:p w14:paraId="0345960D" w14:textId="77777777" w:rsidR="00E65103" w:rsidRPr="00A631F5" w:rsidRDefault="00E65103" w:rsidP="00E71790">
            <w:pPr>
              <w:pStyle w:val="ListParagraph"/>
              <w:numPr>
                <w:ilvl w:val="0"/>
                <w:numId w:val="35"/>
              </w:numPr>
              <w:spacing w:after="240"/>
              <w:rPr>
                <w:rFonts w:asciiTheme="majorHAnsi" w:hAnsiTheme="majorHAnsi" w:cstheme="majorHAnsi"/>
                <w:color w:val="000000"/>
                <w:sz w:val="20"/>
                <w:szCs w:val="20"/>
              </w:rPr>
            </w:pPr>
            <w:r w:rsidRPr="00A631F5">
              <w:rPr>
                <w:rFonts w:asciiTheme="majorHAnsi" w:hAnsiTheme="majorHAnsi" w:cstheme="majorHAnsi"/>
                <w:color w:val="000000"/>
                <w:sz w:val="20"/>
                <w:szCs w:val="20"/>
              </w:rPr>
              <w:t>Strong, thoughtful communicator</w:t>
            </w:r>
          </w:p>
          <w:p w14:paraId="1F9A301D" w14:textId="77777777" w:rsidR="00E65103" w:rsidRPr="00A631F5" w:rsidRDefault="00B11EB1" w:rsidP="00E71790">
            <w:pPr>
              <w:pStyle w:val="ListParagraph"/>
              <w:numPr>
                <w:ilvl w:val="0"/>
                <w:numId w:val="35"/>
              </w:numPr>
              <w:spacing w:after="240"/>
              <w:rPr>
                <w:rFonts w:asciiTheme="majorHAnsi" w:hAnsiTheme="majorHAnsi" w:cstheme="majorHAnsi"/>
                <w:color w:val="000000"/>
                <w:sz w:val="20"/>
                <w:szCs w:val="20"/>
              </w:rPr>
            </w:pPr>
            <w:r w:rsidRPr="00A631F5">
              <w:rPr>
                <w:rFonts w:asciiTheme="majorHAnsi" w:hAnsiTheme="majorHAnsi" w:cstheme="majorHAnsi"/>
                <w:color w:val="000000"/>
                <w:sz w:val="20"/>
                <w:szCs w:val="20"/>
              </w:rPr>
              <w:t>Inclusive t</w:t>
            </w:r>
            <w:r w:rsidR="00E65103" w:rsidRPr="00A631F5">
              <w:rPr>
                <w:rFonts w:asciiTheme="majorHAnsi" w:hAnsiTheme="majorHAnsi" w:cstheme="majorHAnsi"/>
                <w:color w:val="000000"/>
                <w:sz w:val="20"/>
                <w:szCs w:val="20"/>
              </w:rPr>
              <w:t>eam builder</w:t>
            </w:r>
          </w:p>
          <w:p w14:paraId="793495A3" w14:textId="77777777" w:rsidR="00E65103" w:rsidRPr="00A631F5" w:rsidRDefault="00B11EB1" w:rsidP="00E71790">
            <w:pPr>
              <w:pStyle w:val="ListParagraph"/>
              <w:numPr>
                <w:ilvl w:val="0"/>
                <w:numId w:val="35"/>
              </w:numPr>
              <w:spacing w:after="240"/>
              <w:rPr>
                <w:rFonts w:asciiTheme="majorHAnsi" w:hAnsiTheme="majorHAnsi" w:cstheme="majorHAnsi"/>
                <w:color w:val="000000"/>
                <w:sz w:val="20"/>
                <w:szCs w:val="20"/>
              </w:rPr>
            </w:pPr>
            <w:r w:rsidRPr="00A631F5">
              <w:rPr>
                <w:rFonts w:asciiTheme="majorHAnsi" w:hAnsiTheme="majorHAnsi" w:cstheme="majorHAnsi"/>
                <w:color w:val="000000"/>
                <w:sz w:val="20"/>
                <w:szCs w:val="20"/>
              </w:rPr>
              <w:t>C</w:t>
            </w:r>
            <w:r w:rsidR="00211D15" w:rsidRPr="00A631F5">
              <w:rPr>
                <w:rFonts w:asciiTheme="majorHAnsi" w:hAnsiTheme="majorHAnsi" w:cstheme="majorHAnsi"/>
                <w:color w:val="000000"/>
                <w:sz w:val="20"/>
                <w:szCs w:val="20"/>
              </w:rPr>
              <w:t>alm lead</w:t>
            </w:r>
            <w:r w:rsidR="00E65103" w:rsidRPr="00A631F5">
              <w:rPr>
                <w:rFonts w:asciiTheme="majorHAnsi" w:hAnsiTheme="majorHAnsi" w:cstheme="majorHAnsi"/>
                <w:color w:val="000000"/>
                <w:sz w:val="20"/>
                <w:szCs w:val="20"/>
              </w:rPr>
              <w:t>ership in the face of adversity</w:t>
            </w:r>
          </w:p>
          <w:p w14:paraId="715D7B88" w14:textId="77777777" w:rsidR="00736630" w:rsidRPr="00A631F5" w:rsidRDefault="00E65103" w:rsidP="00E71790">
            <w:pPr>
              <w:pStyle w:val="ListParagraph"/>
              <w:numPr>
                <w:ilvl w:val="0"/>
                <w:numId w:val="35"/>
              </w:numPr>
              <w:spacing w:after="240"/>
              <w:rPr>
                <w:rFonts w:asciiTheme="majorHAnsi" w:hAnsiTheme="majorHAnsi" w:cstheme="majorHAnsi"/>
                <w:sz w:val="20"/>
                <w:szCs w:val="20"/>
              </w:rPr>
            </w:pPr>
            <w:r w:rsidRPr="00A631F5">
              <w:rPr>
                <w:rFonts w:asciiTheme="majorHAnsi" w:hAnsiTheme="majorHAnsi" w:cstheme="majorHAnsi"/>
                <w:color w:val="000000"/>
                <w:sz w:val="20"/>
                <w:szCs w:val="20"/>
              </w:rPr>
              <w:t xml:space="preserve">Positive attitude </w:t>
            </w:r>
          </w:p>
          <w:p w14:paraId="2A591136" w14:textId="77777777" w:rsidR="00EB469E" w:rsidRPr="00A631F5" w:rsidRDefault="00EB469E" w:rsidP="00E71790">
            <w:pPr>
              <w:pStyle w:val="ListParagraph"/>
              <w:numPr>
                <w:ilvl w:val="0"/>
                <w:numId w:val="35"/>
              </w:numPr>
              <w:rPr>
                <w:rFonts w:asciiTheme="majorHAnsi" w:hAnsiTheme="majorHAnsi" w:cstheme="majorHAnsi"/>
                <w:noProof/>
                <w:sz w:val="20"/>
                <w:szCs w:val="20"/>
              </w:rPr>
            </w:pPr>
            <w:r w:rsidRPr="00A631F5">
              <w:rPr>
                <w:rFonts w:asciiTheme="majorHAnsi" w:hAnsiTheme="majorHAnsi" w:cstheme="majorHAnsi"/>
                <w:noProof/>
                <w:sz w:val="20"/>
                <w:szCs w:val="20"/>
              </w:rPr>
              <w:t>Self-motivated</w:t>
            </w:r>
          </w:p>
          <w:p w14:paraId="35F60163" w14:textId="77777777" w:rsidR="00EB469E" w:rsidRPr="00A631F5" w:rsidRDefault="00EB469E" w:rsidP="00E71790">
            <w:pPr>
              <w:pStyle w:val="ListParagraph"/>
              <w:numPr>
                <w:ilvl w:val="0"/>
                <w:numId w:val="35"/>
              </w:numPr>
              <w:rPr>
                <w:rFonts w:asciiTheme="majorHAnsi" w:hAnsiTheme="majorHAnsi" w:cstheme="majorHAnsi"/>
                <w:noProof/>
                <w:sz w:val="20"/>
                <w:szCs w:val="20"/>
              </w:rPr>
            </w:pPr>
            <w:r w:rsidRPr="00A631F5">
              <w:rPr>
                <w:rFonts w:asciiTheme="majorHAnsi" w:hAnsiTheme="majorHAnsi" w:cstheme="majorHAnsi"/>
                <w:noProof/>
                <w:sz w:val="20"/>
                <w:szCs w:val="20"/>
              </w:rPr>
              <w:t>Self managing/manages time effectively</w:t>
            </w:r>
          </w:p>
          <w:p w14:paraId="399FF25B" w14:textId="77777777" w:rsidR="00EB469E" w:rsidRPr="00A631F5" w:rsidRDefault="00EB469E" w:rsidP="00E71790">
            <w:pPr>
              <w:pStyle w:val="ListParagraph"/>
              <w:numPr>
                <w:ilvl w:val="0"/>
                <w:numId w:val="35"/>
              </w:numPr>
              <w:rPr>
                <w:rFonts w:asciiTheme="majorHAnsi" w:hAnsiTheme="majorHAnsi" w:cstheme="majorHAnsi"/>
                <w:noProof/>
                <w:sz w:val="20"/>
                <w:szCs w:val="20"/>
              </w:rPr>
            </w:pPr>
            <w:r w:rsidRPr="00A631F5">
              <w:rPr>
                <w:rFonts w:asciiTheme="majorHAnsi" w:hAnsiTheme="majorHAnsi" w:cstheme="majorHAnsi"/>
                <w:noProof/>
                <w:sz w:val="20"/>
                <w:szCs w:val="20"/>
              </w:rPr>
              <w:t>Diligent, conscientious, thorough</w:t>
            </w:r>
          </w:p>
          <w:p w14:paraId="48215A29" w14:textId="77777777" w:rsidR="00EB469E" w:rsidRPr="00A631F5" w:rsidRDefault="00EB469E" w:rsidP="00E71790">
            <w:pPr>
              <w:pStyle w:val="ListParagraph"/>
              <w:numPr>
                <w:ilvl w:val="0"/>
                <w:numId w:val="35"/>
              </w:numPr>
              <w:rPr>
                <w:rFonts w:asciiTheme="majorHAnsi" w:hAnsiTheme="majorHAnsi" w:cstheme="majorHAnsi"/>
                <w:noProof/>
                <w:sz w:val="20"/>
                <w:szCs w:val="20"/>
              </w:rPr>
            </w:pPr>
            <w:r w:rsidRPr="00A631F5">
              <w:rPr>
                <w:rFonts w:asciiTheme="majorHAnsi" w:hAnsiTheme="majorHAnsi" w:cstheme="majorHAnsi"/>
                <w:noProof/>
                <w:sz w:val="20"/>
                <w:szCs w:val="20"/>
              </w:rPr>
              <w:t>Articulate</w:t>
            </w:r>
          </w:p>
          <w:p w14:paraId="428CAD36" w14:textId="77777777" w:rsidR="00EB469E" w:rsidRPr="00A631F5" w:rsidRDefault="00EB469E" w:rsidP="00CD272E">
            <w:pPr>
              <w:pStyle w:val="ListParagraph"/>
              <w:ind w:left="360"/>
              <w:rPr>
                <w:rFonts w:asciiTheme="majorHAnsi" w:hAnsiTheme="majorHAnsi" w:cstheme="majorHAnsi"/>
                <w:noProof/>
                <w:sz w:val="20"/>
                <w:szCs w:val="20"/>
              </w:rPr>
            </w:pPr>
          </w:p>
        </w:tc>
      </w:tr>
    </w:tbl>
    <w:p w14:paraId="3E1CAB9F" w14:textId="77777777" w:rsidR="00BF37CF" w:rsidRPr="00A631F5" w:rsidRDefault="00BF37CF" w:rsidP="00380F5D">
      <w:pPr>
        <w:spacing w:after="0"/>
        <w:jc w:val="both"/>
        <w:rPr>
          <w:rFonts w:ascii="Arial" w:eastAsia="Arial" w:hAnsi="Arial" w:cs="Arial"/>
          <w:b/>
          <w:sz w:val="20"/>
          <w:szCs w:val="20"/>
        </w:rPr>
      </w:pPr>
    </w:p>
    <w:sectPr w:rsidR="00BF37CF" w:rsidRPr="00A631F5" w:rsidSect="00380F5D">
      <w:headerReference w:type="even" r:id="rId12"/>
      <w:headerReference w:type="default" r:id="rId13"/>
      <w:footerReference w:type="default" r:id="rId14"/>
      <w:headerReference w:type="first" r:id="rId15"/>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F1F36" w14:textId="77777777" w:rsidR="00A70593" w:rsidRDefault="00A70593" w:rsidP="00BF37CF">
      <w:pPr>
        <w:spacing w:after="0" w:line="240" w:lineRule="auto"/>
      </w:pPr>
      <w:r>
        <w:separator/>
      </w:r>
    </w:p>
  </w:endnote>
  <w:endnote w:type="continuationSeparator" w:id="0">
    <w:p w14:paraId="25686FE5" w14:textId="77777777" w:rsidR="00A70593" w:rsidRDefault="00A70593" w:rsidP="00BF37CF">
      <w:pPr>
        <w:spacing w:after="0" w:line="240" w:lineRule="auto"/>
      </w:pPr>
      <w:r>
        <w:continuationSeparator/>
      </w:r>
    </w:p>
  </w:endnote>
  <w:endnote w:type="continuationNotice" w:id="1">
    <w:p w14:paraId="43D2BE1B" w14:textId="77777777" w:rsidR="00A70593" w:rsidRDefault="00A70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567078"/>
      <w:docPartObj>
        <w:docPartGallery w:val="Page Numbers (Bottom of Page)"/>
        <w:docPartUnique/>
      </w:docPartObj>
    </w:sdtPr>
    <w:sdtEndPr>
      <w:rPr>
        <w:rFonts w:ascii="Arial" w:hAnsi="Arial" w:cs="Arial"/>
        <w:noProof/>
        <w:sz w:val="20"/>
      </w:rPr>
    </w:sdtEndPr>
    <w:sdtContent>
      <w:p w14:paraId="5931A2E0" w14:textId="6BCC416B" w:rsidR="00BF37CF" w:rsidRPr="00BF37CF" w:rsidRDefault="00BF37CF">
        <w:pPr>
          <w:pStyle w:val="Footer"/>
          <w:jc w:val="center"/>
          <w:rPr>
            <w:rFonts w:ascii="Arial" w:hAnsi="Arial" w:cs="Arial"/>
            <w:sz w:val="20"/>
          </w:rPr>
        </w:pPr>
        <w:r w:rsidRPr="00BF37CF">
          <w:rPr>
            <w:rFonts w:ascii="Arial" w:hAnsi="Arial" w:cs="Arial"/>
            <w:sz w:val="20"/>
          </w:rPr>
          <w:fldChar w:fldCharType="begin"/>
        </w:r>
        <w:r w:rsidRPr="00BF37CF">
          <w:rPr>
            <w:rFonts w:ascii="Arial" w:hAnsi="Arial" w:cs="Arial"/>
            <w:sz w:val="20"/>
          </w:rPr>
          <w:instrText xml:space="preserve"> PAGE   \* MERGEFORMAT </w:instrText>
        </w:r>
        <w:r w:rsidRPr="00BF37CF">
          <w:rPr>
            <w:rFonts w:ascii="Arial" w:hAnsi="Arial" w:cs="Arial"/>
            <w:sz w:val="20"/>
          </w:rPr>
          <w:fldChar w:fldCharType="separate"/>
        </w:r>
        <w:r w:rsidR="00B6184E">
          <w:rPr>
            <w:rFonts w:ascii="Arial" w:hAnsi="Arial" w:cs="Arial"/>
            <w:noProof/>
            <w:sz w:val="20"/>
          </w:rPr>
          <w:t>4</w:t>
        </w:r>
        <w:r w:rsidRPr="00BF37CF">
          <w:rPr>
            <w:rFonts w:ascii="Arial" w:hAnsi="Arial" w:cs="Arial"/>
            <w:noProof/>
            <w:sz w:val="20"/>
          </w:rPr>
          <w:fldChar w:fldCharType="end"/>
        </w:r>
      </w:p>
    </w:sdtContent>
  </w:sdt>
  <w:p w14:paraId="6042534D" w14:textId="77777777" w:rsidR="00BF37CF" w:rsidRDefault="00BF3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B64BA" w14:textId="77777777" w:rsidR="00A70593" w:rsidRDefault="00A70593" w:rsidP="00BF37CF">
      <w:pPr>
        <w:spacing w:after="0" w:line="240" w:lineRule="auto"/>
      </w:pPr>
      <w:r>
        <w:separator/>
      </w:r>
    </w:p>
  </w:footnote>
  <w:footnote w:type="continuationSeparator" w:id="0">
    <w:p w14:paraId="663B0460" w14:textId="77777777" w:rsidR="00A70593" w:rsidRDefault="00A70593" w:rsidP="00BF37CF">
      <w:pPr>
        <w:spacing w:after="0" w:line="240" w:lineRule="auto"/>
      </w:pPr>
      <w:r>
        <w:continuationSeparator/>
      </w:r>
    </w:p>
  </w:footnote>
  <w:footnote w:type="continuationNotice" w:id="1">
    <w:p w14:paraId="51F16622" w14:textId="77777777" w:rsidR="00A70593" w:rsidRDefault="00A705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4443" w14:textId="469E43C9" w:rsidR="00FF61C5" w:rsidRDefault="00FF6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EF6B" w14:textId="409B5A6C" w:rsidR="00FF61C5" w:rsidRDefault="00FF61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4381" w14:textId="254797FB" w:rsidR="00380F5D" w:rsidRDefault="00380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bullet"/>
      <w:lvlText w:val=""/>
      <w:lvlJc w:val="left"/>
      <w:pPr>
        <w:tabs>
          <w:tab w:val="num" w:pos="432"/>
        </w:tabs>
        <w:ind w:left="432" w:hanging="432"/>
      </w:pPr>
      <w:rPr>
        <w:rFonts w:ascii="Symbol" w:hAnsi="Symbol"/>
      </w:r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2B6F8C"/>
    <w:multiLevelType w:val="hybridMultilevel"/>
    <w:tmpl w:val="385817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2A17D75"/>
    <w:multiLevelType w:val="hybridMultilevel"/>
    <w:tmpl w:val="8EFE45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5757C70"/>
    <w:multiLevelType w:val="hybridMultilevel"/>
    <w:tmpl w:val="30020F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A26F7D"/>
    <w:multiLevelType w:val="hybridMultilevel"/>
    <w:tmpl w:val="ADD8A358"/>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CCE7F5B"/>
    <w:multiLevelType w:val="hybridMultilevel"/>
    <w:tmpl w:val="2CF05C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1">
      <w:start w:val="1"/>
      <w:numFmt w:val="bullet"/>
      <w:lvlText w:val=""/>
      <w:lvlJc w:val="left"/>
      <w:pPr>
        <w:ind w:left="2160" w:hanging="360"/>
      </w:pPr>
      <w:rPr>
        <w:rFonts w:ascii="Symbol" w:hAnsi="Symbol"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862730"/>
    <w:multiLevelType w:val="hybridMultilevel"/>
    <w:tmpl w:val="46220B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70E184A"/>
    <w:multiLevelType w:val="hybridMultilevel"/>
    <w:tmpl w:val="5A6075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7A00A8A"/>
    <w:multiLevelType w:val="hybridMultilevel"/>
    <w:tmpl w:val="05341A3E"/>
    <w:lvl w:ilvl="0" w:tplc="1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BE84605"/>
    <w:multiLevelType w:val="hybridMultilevel"/>
    <w:tmpl w:val="BFC44FE4"/>
    <w:lvl w:ilvl="0" w:tplc="1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3A65402"/>
    <w:multiLevelType w:val="hybridMultilevel"/>
    <w:tmpl w:val="494A06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5630A7D"/>
    <w:multiLevelType w:val="hybridMultilevel"/>
    <w:tmpl w:val="5FA48118"/>
    <w:lvl w:ilvl="0" w:tplc="14090001">
      <w:start w:val="1"/>
      <w:numFmt w:val="bullet"/>
      <w:lvlText w:val=""/>
      <w:lvlJc w:val="left"/>
      <w:pPr>
        <w:ind w:left="720" w:hanging="360"/>
      </w:pPr>
      <w:rPr>
        <w:rFonts w:ascii="Symbol" w:hAnsi="Symbol" w:hint="default"/>
      </w:rPr>
    </w:lvl>
    <w:lvl w:ilvl="1" w:tplc="F9D88888">
      <w:numFmt w:val="bullet"/>
      <w:lvlText w:val="•"/>
      <w:lvlJc w:val="left"/>
      <w:pPr>
        <w:ind w:left="1800" w:hanging="72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7D54336"/>
    <w:multiLevelType w:val="hybridMultilevel"/>
    <w:tmpl w:val="52F873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862016C"/>
    <w:multiLevelType w:val="hybridMultilevel"/>
    <w:tmpl w:val="8FF4ED86"/>
    <w:lvl w:ilvl="0" w:tplc="DDFE0CEA">
      <w:start w:val="1"/>
      <w:numFmt w:val="bullet"/>
      <w:lvlText w:val=""/>
      <w:lvlJc w:val="left"/>
      <w:pPr>
        <w:ind w:left="607" w:hanging="361"/>
      </w:pPr>
      <w:rPr>
        <w:rFonts w:ascii="Symbol" w:eastAsia="Symbol" w:hAnsi="Symbol" w:hint="default"/>
        <w:w w:val="100"/>
        <w:sz w:val="22"/>
        <w:szCs w:val="22"/>
      </w:rPr>
    </w:lvl>
    <w:lvl w:ilvl="1" w:tplc="D67A8472">
      <w:start w:val="1"/>
      <w:numFmt w:val="bullet"/>
      <w:lvlText w:val="•"/>
      <w:lvlJc w:val="left"/>
      <w:pPr>
        <w:ind w:left="1164" w:hanging="361"/>
      </w:pPr>
      <w:rPr>
        <w:rFonts w:hint="default"/>
      </w:rPr>
    </w:lvl>
    <w:lvl w:ilvl="2" w:tplc="6B80A72E">
      <w:start w:val="1"/>
      <w:numFmt w:val="bullet"/>
      <w:lvlText w:val="•"/>
      <w:lvlJc w:val="left"/>
      <w:pPr>
        <w:ind w:left="1729" w:hanging="361"/>
      </w:pPr>
      <w:rPr>
        <w:rFonts w:hint="default"/>
      </w:rPr>
    </w:lvl>
    <w:lvl w:ilvl="3" w:tplc="3A5AF148">
      <w:start w:val="1"/>
      <w:numFmt w:val="bullet"/>
      <w:lvlText w:val="•"/>
      <w:lvlJc w:val="left"/>
      <w:pPr>
        <w:ind w:left="2294" w:hanging="361"/>
      </w:pPr>
      <w:rPr>
        <w:rFonts w:hint="default"/>
      </w:rPr>
    </w:lvl>
    <w:lvl w:ilvl="4" w:tplc="E88AA848">
      <w:start w:val="1"/>
      <w:numFmt w:val="bullet"/>
      <w:lvlText w:val="•"/>
      <w:lvlJc w:val="left"/>
      <w:pPr>
        <w:ind w:left="2859" w:hanging="361"/>
      </w:pPr>
      <w:rPr>
        <w:rFonts w:hint="default"/>
      </w:rPr>
    </w:lvl>
    <w:lvl w:ilvl="5" w:tplc="6B7A85E4">
      <w:start w:val="1"/>
      <w:numFmt w:val="bullet"/>
      <w:lvlText w:val="•"/>
      <w:lvlJc w:val="left"/>
      <w:pPr>
        <w:ind w:left="3424" w:hanging="361"/>
      </w:pPr>
      <w:rPr>
        <w:rFonts w:hint="default"/>
      </w:rPr>
    </w:lvl>
    <w:lvl w:ilvl="6" w:tplc="DD082DB6">
      <w:start w:val="1"/>
      <w:numFmt w:val="bullet"/>
      <w:lvlText w:val="•"/>
      <w:lvlJc w:val="left"/>
      <w:pPr>
        <w:ind w:left="3989" w:hanging="361"/>
      </w:pPr>
      <w:rPr>
        <w:rFonts w:hint="default"/>
      </w:rPr>
    </w:lvl>
    <w:lvl w:ilvl="7" w:tplc="E976E016">
      <w:start w:val="1"/>
      <w:numFmt w:val="bullet"/>
      <w:lvlText w:val="•"/>
      <w:lvlJc w:val="left"/>
      <w:pPr>
        <w:ind w:left="4554" w:hanging="361"/>
      </w:pPr>
      <w:rPr>
        <w:rFonts w:hint="default"/>
      </w:rPr>
    </w:lvl>
    <w:lvl w:ilvl="8" w:tplc="38244BE4">
      <w:start w:val="1"/>
      <w:numFmt w:val="bullet"/>
      <w:lvlText w:val="•"/>
      <w:lvlJc w:val="left"/>
      <w:pPr>
        <w:ind w:left="5119" w:hanging="361"/>
      </w:pPr>
      <w:rPr>
        <w:rFonts w:hint="default"/>
      </w:rPr>
    </w:lvl>
  </w:abstractNum>
  <w:abstractNum w:abstractNumId="14" w15:restartNumberingAfterBreak="0">
    <w:nsid w:val="316E0824"/>
    <w:multiLevelType w:val="hybridMultilevel"/>
    <w:tmpl w:val="FFAE44F0"/>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D331109"/>
    <w:multiLevelType w:val="hybridMultilevel"/>
    <w:tmpl w:val="A25E77CC"/>
    <w:lvl w:ilvl="0" w:tplc="1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60329DF"/>
    <w:multiLevelType w:val="hybridMultilevel"/>
    <w:tmpl w:val="FCFE63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B3F7C15"/>
    <w:multiLevelType w:val="hybridMultilevel"/>
    <w:tmpl w:val="2C203C30"/>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E57266F"/>
    <w:multiLevelType w:val="hybridMultilevel"/>
    <w:tmpl w:val="ADDE884A"/>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F180FFA"/>
    <w:multiLevelType w:val="hybridMultilevel"/>
    <w:tmpl w:val="3E30200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509C479E"/>
    <w:multiLevelType w:val="hybridMultilevel"/>
    <w:tmpl w:val="8CFE6F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1CF3F65"/>
    <w:multiLevelType w:val="hybridMultilevel"/>
    <w:tmpl w:val="8A0421D6"/>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58741C52"/>
    <w:multiLevelType w:val="hybridMultilevel"/>
    <w:tmpl w:val="49606E82"/>
    <w:lvl w:ilvl="0" w:tplc="1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8B26260"/>
    <w:multiLevelType w:val="hybridMultilevel"/>
    <w:tmpl w:val="76AC01F6"/>
    <w:lvl w:ilvl="0" w:tplc="1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BEE7469"/>
    <w:multiLevelType w:val="hybridMultilevel"/>
    <w:tmpl w:val="3ED02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E7B4F13"/>
    <w:multiLevelType w:val="hybridMultilevel"/>
    <w:tmpl w:val="A120D1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2C15E82"/>
    <w:multiLevelType w:val="hybridMultilevel"/>
    <w:tmpl w:val="455431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2DE37C0"/>
    <w:multiLevelType w:val="hybridMultilevel"/>
    <w:tmpl w:val="1A7A2FF0"/>
    <w:lvl w:ilvl="0" w:tplc="14090001">
      <w:start w:val="1"/>
      <w:numFmt w:val="bullet"/>
      <w:lvlText w:val=""/>
      <w:lvlJc w:val="left"/>
      <w:pPr>
        <w:ind w:left="948" w:hanging="360"/>
      </w:pPr>
      <w:rPr>
        <w:rFonts w:ascii="Symbol" w:hAnsi="Symbol" w:hint="default"/>
      </w:rPr>
    </w:lvl>
    <w:lvl w:ilvl="1" w:tplc="14090003" w:tentative="1">
      <w:start w:val="1"/>
      <w:numFmt w:val="bullet"/>
      <w:lvlText w:val="o"/>
      <w:lvlJc w:val="left"/>
      <w:pPr>
        <w:ind w:left="1668" w:hanging="360"/>
      </w:pPr>
      <w:rPr>
        <w:rFonts w:ascii="Courier New" w:hAnsi="Courier New" w:cs="Courier New" w:hint="default"/>
      </w:rPr>
    </w:lvl>
    <w:lvl w:ilvl="2" w:tplc="14090005" w:tentative="1">
      <w:start w:val="1"/>
      <w:numFmt w:val="bullet"/>
      <w:lvlText w:val=""/>
      <w:lvlJc w:val="left"/>
      <w:pPr>
        <w:ind w:left="2388" w:hanging="360"/>
      </w:pPr>
      <w:rPr>
        <w:rFonts w:ascii="Wingdings" w:hAnsi="Wingdings" w:hint="default"/>
      </w:rPr>
    </w:lvl>
    <w:lvl w:ilvl="3" w:tplc="14090001" w:tentative="1">
      <w:start w:val="1"/>
      <w:numFmt w:val="bullet"/>
      <w:lvlText w:val=""/>
      <w:lvlJc w:val="left"/>
      <w:pPr>
        <w:ind w:left="3108" w:hanging="360"/>
      </w:pPr>
      <w:rPr>
        <w:rFonts w:ascii="Symbol" w:hAnsi="Symbol" w:hint="default"/>
      </w:rPr>
    </w:lvl>
    <w:lvl w:ilvl="4" w:tplc="14090003" w:tentative="1">
      <w:start w:val="1"/>
      <w:numFmt w:val="bullet"/>
      <w:lvlText w:val="o"/>
      <w:lvlJc w:val="left"/>
      <w:pPr>
        <w:ind w:left="3828" w:hanging="360"/>
      </w:pPr>
      <w:rPr>
        <w:rFonts w:ascii="Courier New" w:hAnsi="Courier New" w:cs="Courier New" w:hint="default"/>
      </w:rPr>
    </w:lvl>
    <w:lvl w:ilvl="5" w:tplc="14090005" w:tentative="1">
      <w:start w:val="1"/>
      <w:numFmt w:val="bullet"/>
      <w:lvlText w:val=""/>
      <w:lvlJc w:val="left"/>
      <w:pPr>
        <w:ind w:left="4548" w:hanging="360"/>
      </w:pPr>
      <w:rPr>
        <w:rFonts w:ascii="Wingdings" w:hAnsi="Wingdings" w:hint="default"/>
      </w:rPr>
    </w:lvl>
    <w:lvl w:ilvl="6" w:tplc="14090001" w:tentative="1">
      <w:start w:val="1"/>
      <w:numFmt w:val="bullet"/>
      <w:lvlText w:val=""/>
      <w:lvlJc w:val="left"/>
      <w:pPr>
        <w:ind w:left="5268" w:hanging="360"/>
      </w:pPr>
      <w:rPr>
        <w:rFonts w:ascii="Symbol" w:hAnsi="Symbol" w:hint="default"/>
      </w:rPr>
    </w:lvl>
    <w:lvl w:ilvl="7" w:tplc="14090003" w:tentative="1">
      <w:start w:val="1"/>
      <w:numFmt w:val="bullet"/>
      <w:lvlText w:val="o"/>
      <w:lvlJc w:val="left"/>
      <w:pPr>
        <w:ind w:left="5988" w:hanging="360"/>
      </w:pPr>
      <w:rPr>
        <w:rFonts w:ascii="Courier New" w:hAnsi="Courier New" w:cs="Courier New" w:hint="default"/>
      </w:rPr>
    </w:lvl>
    <w:lvl w:ilvl="8" w:tplc="14090005" w:tentative="1">
      <w:start w:val="1"/>
      <w:numFmt w:val="bullet"/>
      <w:lvlText w:val=""/>
      <w:lvlJc w:val="left"/>
      <w:pPr>
        <w:ind w:left="6708" w:hanging="360"/>
      </w:pPr>
      <w:rPr>
        <w:rFonts w:ascii="Wingdings" w:hAnsi="Wingdings" w:hint="default"/>
      </w:rPr>
    </w:lvl>
  </w:abstractNum>
  <w:abstractNum w:abstractNumId="28" w15:restartNumberingAfterBreak="0">
    <w:nsid w:val="6BEF7AFD"/>
    <w:multiLevelType w:val="hybridMultilevel"/>
    <w:tmpl w:val="01544880"/>
    <w:lvl w:ilvl="0" w:tplc="1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E0A42F6"/>
    <w:multiLevelType w:val="hybridMultilevel"/>
    <w:tmpl w:val="4C70CC4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00A04CD"/>
    <w:multiLevelType w:val="hybridMultilevel"/>
    <w:tmpl w:val="B2BC8566"/>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132621F"/>
    <w:multiLevelType w:val="hybridMultilevel"/>
    <w:tmpl w:val="0B922CA0"/>
    <w:lvl w:ilvl="0" w:tplc="52FABFEC">
      <w:start w:val="1"/>
      <w:numFmt w:val="bullet"/>
      <w:lvlText w:val=""/>
      <w:lvlJc w:val="left"/>
      <w:pPr>
        <w:ind w:left="477" w:hanging="358"/>
      </w:pPr>
      <w:rPr>
        <w:rFonts w:ascii="Symbol" w:eastAsia="Symbol" w:hAnsi="Symbol" w:hint="default"/>
        <w:w w:val="100"/>
        <w:sz w:val="20"/>
        <w:szCs w:val="20"/>
      </w:rPr>
    </w:lvl>
    <w:lvl w:ilvl="1" w:tplc="32F8D1E8">
      <w:start w:val="1"/>
      <w:numFmt w:val="bullet"/>
      <w:lvlText w:val=""/>
      <w:lvlJc w:val="left"/>
      <w:pPr>
        <w:ind w:left="547" w:hanging="358"/>
      </w:pPr>
      <w:rPr>
        <w:rFonts w:ascii="Symbol" w:eastAsia="Symbol" w:hAnsi="Symbol" w:hint="default"/>
        <w:w w:val="100"/>
        <w:sz w:val="20"/>
        <w:szCs w:val="20"/>
      </w:rPr>
    </w:lvl>
    <w:lvl w:ilvl="2" w:tplc="5B80D0C8">
      <w:start w:val="1"/>
      <w:numFmt w:val="bullet"/>
      <w:lvlText w:val=""/>
      <w:lvlJc w:val="left"/>
      <w:pPr>
        <w:ind w:left="3422" w:hanging="361"/>
      </w:pPr>
      <w:rPr>
        <w:rFonts w:ascii="Symbol" w:eastAsia="Symbol" w:hAnsi="Symbol" w:hint="default"/>
        <w:w w:val="100"/>
        <w:sz w:val="20"/>
        <w:szCs w:val="20"/>
      </w:rPr>
    </w:lvl>
    <w:lvl w:ilvl="3" w:tplc="225C709E">
      <w:start w:val="1"/>
      <w:numFmt w:val="bullet"/>
      <w:lvlText w:val="•"/>
      <w:lvlJc w:val="left"/>
      <w:pPr>
        <w:ind w:left="3623" w:hanging="361"/>
      </w:pPr>
      <w:rPr>
        <w:rFonts w:hint="default"/>
      </w:rPr>
    </w:lvl>
    <w:lvl w:ilvl="4" w:tplc="FD487492">
      <w:start w:val="1"/>
      <w:numFmt w:val="bullet"/>
      <w:lvlText w:val="•"/>
      <w:lvlJc w:val="left"/>
      <w:pPr>
        <w:ind w:left="3826" w:hanging="361"/>
      </w:pPr>
      <w:rPr>
        <w:rFonts w:hint="default"/>
      </w:rPr>
    </w:lvl>
    <w:lvl w:ilvl="5" w:tplc="9B36E016">
      <w:start w:val="1"/>
      <w:numFmt w:val="bullet"/>
      <w:lvlText w:val="•"/>
      <w:lvlJc w:val="left"/>
      <w:pPr>
        <w:ind w:left="4029" w:hanging="361"/>
      </w:pPr>
      <w:rPr>
        <w:rFonts w:hint="default"/>
      </w:rPr>
    </w:lvl>
    <w:lvl w:ilvl="6" w:tplc="31561BDC">
      <w:start w:val="1"/>
      <w:numFmt w:val="bullet"/>
      <w:lvlText w:val="•"/>
      <w:lvlJc w:val="left"/>
      <w:pPr>
        <w:ind w:left="4232" w:hanging="361"/>
      </w:pPr>
      <w:rPr>
        <w:rFonts w:hint="default"/>
      </w:rPr>
    </w:lvl>
    <w:lvl w:ilvl="7" w:tplc="4134D862">
      <w:start w:val="1"/>
      <w:numFmt w:val="bullet"/>
      <w:lvlText w:val="•"/>
      <w:lvlJc w:val="left"/>
      <w:pPr>
        <w:ind w:left="4435" w:hanging="361"/>
      </w:pPr>
      <w:rPr>
        <w:rFonts w:hint="default"/>
      </w:rPr>
    </w:lvl>
    <w:lvl w:ilvl="8" w:tplc="A3C0A1F0">
      <w:start w:val="1"/>
      <w:numFmt w:val="bullet"/>
      <w:lvlText w:val="•"/>
      <w:lvlJc w:val="left"/>
      <w:pPr>
        <w:ind w:left="4638" w:hanging="361"/>
      </w:pPr>
      <w:rPr>
        <w:rFonts w:hint="default"/>
      </w:rPr>
    </w:lvl>
  </w:abstractNum>
  <w:abstractNum w:abstractNumId="32" w15:restartNumberingAfterBreak="0">
    <w:nsid w:val="71F356B6"/>
    <w:multiLevelType w:val="hybridMultilevel"/>
    <w:tmpl w:val="97145AA2"/>
    <w:lvl w:ilvl="0" w:tplc="1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AF71C72"/>
    <w:multiLevelType w:val="hybridMultilevel"/>
    <w:tmpl w:val="139C89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BC21888"/>
    <w:multiLevelType w:val="hybridMultilevel"/>
    <w:tmpl w:val="83B67C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76511435">
    <w:abstractNumId w:val="34"/>
  </w:num>
  <w:num w:numId="2" w16cid:durableId="1848640586">
    <w:abstractNumId w:val="11"/>
  </w:num>
  <w:num w:numId="3" w16cid:durableId="132039">
    <w:abstractNumId w:val="19"/>
  </w:num>
  <w:num w:numId="4" w16cid:durableId="2045980227">
    <w:abstractNumId w:val="31"/>
  </w:num>
  <w:num w:numId="5" w16cid:durableId="534543302">
    <w:abstractNumId w:val="27"/>
  </w:num>
  <w:num w:numId="6" w16cid:durableId="360009558">
    <w:abstractNumId w:val="16"/>
  </w:num>
  <w:num w:numId="7" w16cid:durableId="186990205">
    <w:abstractNumId w:val="5"/>
  </w:num>
  <w:num w:numId="8" w16cid:durableId="145325288">
    <w:abstractNumId w:val="25"/>
  </w:num>
  <w:num w:numId="9" w16cid:durableId="727608858">
    <w:abstractNumId w:val="1"/>
  </w:num>
  <w:num w:numId="10" w16cid:durableId="660816336">
    <w:abstractNumId w:val="7"/>
  </w:num>
  <w:num w:numId="11" w16cid:durableId="642927996">
    <w:abstractNumId w:val="10"/>
  </w:num>
  <w:num w:numId="12" w16cid:durableId="2038500427">
    <w:abstractNumId w:val="13"/>
  </w:num>
  <w:num w:numId="13" w16cid:durableId="280233844">
    <w:abstractNumId w:val="0"/>
  </w:num>
  <w:num w:numId="14" w16cid:durableId="1140725637">
    <w:abstractNumId w:val="15"/>
  </w:num>
  <w:num w:numId="15" w16cid:durableId="1785343674">
    <w:abstractNumId w:val="24"/>
  </w:num>
  <w:num w:numId="16" w16cid:durableId="1785768">
    <w:abstractNumId w:val="26"/>
  </w:num>
  <w:num w:numId="17" w16cid:durableId="1585841572">
    <w:abstractNumId w:val="29"/>
  </w:num>
  <w:num w:numId="18" w16cid:durableId="1627545710">
    <w:abstractNumId w:val="6"/>
  </w:num>
  <w:num w:numId="19" w16cid:durableId="704520418">
    <w:abstractNumId w:val="12"/>
  </w:num>
  <w:num w:numId="20" w16cid:durableId="1491407743">
    <w:abstractNumId w:val="20"/>
  </w:num>
  <w:num w:numId="21" w16cid:durableId="1701584630">
    <w:abstractNumId w:val="33"/>
  </w:num>
  <w:num w:numId="22" w16cid:durableId="2138984752">
    <w:abstractNumId w:val="3"/>
  </w:num>
  <w:num w:numId="23" w16cid:durableId="63069512">
    <w:abstractNumId w:val="2"/>
  </w:num>
  <w:num w:numId="24" w16cid:durableId="345863644">
    <w:abstractNumId w:val="14"/>
  </w:num>
  <w:num w:numId="25" w16cid:durableId="574322118">
    <w:abstractNumId w:val="9"/>
  </w:num>
  <w:num w:numId="26" w16cid:durableId="1082142742">
    <w:abstractNumId w:val="4"/>
  </w:num>
  <w:num w:numId="27" w16cid:durableId="1667322512">
    <w:abstractNumId w:val="30"/>
  </w:num>
  <w:num w:numId="28" w16cid:durableId="1757819580">
    <w:abstractNumId w:val="21"/>
  </w:num>
  <w:num w:numId="29" w16cid:durableId="1072578930">
    <w:abstractNumId w:val="18"/>
  </w:num>
  <w:num w:numId="30" w16cid:durableId="1104105876">
    <w:abstractNumId w:val="17"/>
  </w:num>
  <w:num w:numId="31" w16cid:durableId="1967421139">
    <w:abstractNumId w:val="32"/>
  </w:num>
  <w:num w:numId="32" w16cid:durableId="1090855079">
    <w:abstractNumId w:val="23"/>
  </w:num>
  <w:num w:numId="33" w16cid:durableId="1300762433">
    <w:abstractNumId w:val="8"/>
  </w:num>
  <w:num w:numId="34" w16cid:durableId="2086950987">
    <w:abstractNumId w:val="22"/>
  </w:num>
  <w:num w:numId="35" w16cid:durableId="17960983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60"/>
    <w:rsid w:val="00004B5C"/>
    <w:rsid w:val="00034DD6"/>
    <w:rsid w:val="00035A0C"/>
    <w:rsid w:val="00047D84"/>
    <w:rsid w:val="000514F5"/>
    <w:rsid w:val="00070B37"/>
    <w:rsid w:val="00077BC7"/>
    <w:rsid w:val="000A095B"/>
    <w:rsid w:val="000B7E79"/>
    <w:rsid w:val="000C0F64"/>
    <w:rsid w:val="000D2160"/>
    <w:rsid w:val="000D49B8"/>
    <w:rsid w:val="000E00A1"/>
    <w:rsid w:val="000F49BC"/>
    <w:rsid w:val="00110977"/>
    <w:rsid w:val="001337AA"/>
    <w:rsid w:val="00133A56"/>
    <w:rsid w:val="00136913"/>
    <w:rsid w:val="00171DDE"/>
    <w:rsid w:val="00193570"/>
    <w:rsid w:val="001D5D87"/>
    <w:rsid w:val="001F0B1D"/>
    <w:rsid w:val="002057E9"/>
    <w:rsid w:val="00211D15"/>
    <w:rsid w:val="002126D1"/>
    <w:rsid w:val="002202B8"/>
    <w:rsid w:val="00224C50"/>
    <w:rsid w:val="00234FFA"/>
    <w:rsid w:val="0024064A"/>
    <w:rsid w:val="002462E9"/>
    <w:rsid w:val="002519F7"/>
    <w:rsid w:val="00261C49"/>
    <w:rsid w:val="00263C4A"/>
    <w:rsid w:val="002A1327"/>
    <w:rsid w:val="002B16CF"/>
    <w:rsid w:val="002B18CE"/>
    <w:rsid w:val="002D287E"/>
    <w:rsid w:val="002E1BE6"/>
    <w:rsid w:val="002E600E"/>
    <w:rsid w:val="00310597"/>
    <w:rsid w:val="0034102B"/>
    <w:rsid w:val="00344F85"/>
    <w:rsid w:val="00347ABA"/>
    <w:rsid w:val="00352F56"/>
    <w:rsid w:val="00363113"/>
    <w:rsid w:val="00364141"/>
    <w:rsid w:val="0037045D"/>
    <w:rsid w:val="00375A8B"/>
    <w:rsid w:val="00376A2B"/>
    <w:rsid w:val="00380F5D"/>
    <w:rsid w:val="003871BE"/>
    <w:rsid w:val="003D0E78"/>
    <w:rsid w:val="003E0934"/>
    <w:rsid w:val="003E1B5F"/>
    <w:rsid w:val="003E26F9"/>
    <w:rsid w:val="003F2F3B"/>
    <w:rsid w:val="00406B38"/>
    <w:rsid w:val="00432A36"/>
    <w:rsid w:val="004836B3"/>
    <w:rsid w:val="0048515F"/>
    <w:rsid w:val="00496663"/>
    <w:rsid w:val="004D0B10"/>
    <w:rsid w:val="004D7CB5"/>
    <w:rsid w:val="004F2632"/>
    <w:rsid w:val="004F5DCD"/>
    <w:rsid w:val="005263F2"/>
    <w:rsid w:val="00530D23"/>
    <w:rsid w:val="00534F49"/>
    <w:rsid w:val="005600DC"/>
    <w:rsid w:val="0056062C"/>
    <w:rsid w:val="0056344D"/>
    <w:rsid w:val="00580399"/>
    <w:rsid w:val="005844E6"/>
    <w:rsid w:val="005A5FC2"/>
    <w:rsid w:val="005B0A20"/>
    <w:rsid w:val="005B1C3F"/>
    <w:rsid w:val="005C675B"/>
    <w:rsid w:val="005D2196"/>
    <w:rsid w:val="005D4BFC"/>
    <w:rsid w:val="005E781B"/>
    <w:rsid w:val="005F1E0E"/>
    <w:rsid w:val="005F7718"/>
    <w:rsid w:val="00607C8E"/>
    <w:rsid w:val="0061517D"/>
    <w:rsid w:val="0062784E"/>
    <w:rsid w:val="00633675"/>
    <w:rsid w:val="00635EBD"/>
    <w:rsid w:val="006450D4"/>
    <w:rsid w:val="00667227"/>
    <w:rsid w:val="00686769"/>
    <w:rsid w:val="006D3765"/>
    <w:rsid w:val="006D4FB8"/>
    <w:rsid w:val="006E581E"/>
    <w:rsid w:val="0070152E"/>
    <w:rsid w:val="00701BED"/>
    <w:rsid w:val="00701FB5"/>
    <w:rsid w:val="007028C8"/>
    <w:rsid w:val="00707F77"/>
    <w:rsid w:val="00732D72"/>
    <w:rsid w:val="00736630"/>
    <w:rsid w:val="00754329"/>
    <w:rsid w:val="00780F41"/>
    <w:rsid w:val="007A75F9"/>
    <w:rsid w:val="007D1DC5"/>
    <w:rsid w:val="007E0D0F"/>
    <w:rsid w:val="007F2452"/>
    <w:rsid w:val="00800CF0"/>
    <w:rsid w:val="00812479"/>
    <w:rsid w:val="00842EE4"/>
    <w:rsid w:val="0084452A"/>
    <w:rsid w:val="00864669"/>
    <w:rsid w:val="00894929"/>
    <w:rsid w:val="008E4F5A"/>
    <w:rsid w:val="008F1AEB"/>
    <w:rsid w:val="00927E96"/>
    <w:rsid w:val="00952783"/>
    <w:rsid w:val="00957B35"/>
    <w:rsid w:val="009949B1"/>
    <w:rsid w:val="009C7017"/>
    <w:rsid w:val="00A42B88"/>
    <w:rsid w:val="00A43F2F"/>
    <w:rsid w:val="00A53982"/>
    <w:rsid w:val="00A631F5"/>
    <w:rsid w:val="00A70593"/>
    <w:rsid w:val="00A73E72"/>
    <w:rsid w:val="00A83CCD"/>
    <w:rsid w:val="00A85379"/>
    <w:rsid w:val="00A93CC1"/>
    <w:rsid w:val="00AA4814"/>
    <w:rsid w:val="00AB668D"/>
    <w:rsid w:val="00AD1113"/>
    <w:rsid w:val="00AE153D"/>
    <w:rsid w:val="00B02114"/>
    <w:rsid w:val="00B11EB1"/>
    <w:rsid w:val="00B16914"/>
    <w:rsid w:val="00B26B9C"/>
    <w:rsid w:val="00B409B8"/>
    <w:rsid w:val="00B44798"/>
    <w:rsid w:val="00B45467"/>
    <w:rsid w:val="00B4553B"/>
    <w:rsid w:val="00B6184E"/>
    <w:rsid w:val="00B61D1A"/>
    <w:rsid w:val="00B628CE"/>
    <w:rsid w:val="00B92A9F"/>
    <w:rsid w:val="00B977D5"/>
    <w:rsid w:val="00BA32BF"/>
    <w:rsid w:val="00BB31F7"/>
    <w:rsid w:val="00BC5A69"/>
    <w:rsid w:val="00BE7513"/>
    <w:rsid w:val="00BF239E"/>
    <w:rsid w:val="00BF37CF"/>
    <w:rsid w:val="00BF7273"/>
    <w:rsid w:val="00C03030"/>
    <w:rsid w:val="00C200EE"/>
    <w:rsid w:val="00C265B7"/>
    <w:rsid w:val="00C667E9"/>
    <w:rsid w:val="00C7311F"/>
    <w:rsid w:val="00C80CDA"/>
    <w:rsid w:val="00C90BA3"/>
    <w:rsid w:val="00CD272E"/>
    <w:rsid w:val="00CE65A9"/>
    <w:rsid w:val="00D172F9"/>
    <w:rsid w:val="00D35881"/>
    <w:rsid w:val="00D45DE2"/>
    <w:rsid w:val="00D62A79"/>
    <w:rsid w:val="00D727F6"/>
    <w:rsid w:val="00D81BB0"/>
    <w:rsid w:val="00D948AC"/>
    <w:rsid w:val="00DB0239"/>
    <w:rsid w:val="00DD094C"/>
    <w:rsid w:val="00DD30DD"/>
    <w:rsid w:val="00DE74D1"/>
    <w:rsid w:val="00DF171F"/>
    <w:rsid w:val="00E078AD"/>
    <w:rsid w:val="00E07C91"/>
    <w:rsid w:val="00E214F7"/>
    <w:rsid w:val="00E21927"/>
    <w:rsid w:val="00E46F06"/>
    <w:rsid w:val="00E65103"/>
    <w:rsid w:val="00E71790"/>
    <w:rsid w:val="00E97453"/>
    <w:rsid w:val="00EA3791"/>
    <w:rsid w:val="00EB469E"/>
    <w:rsid w:val="00EC183E"/>
    <w:rsid w:val="00EC6AF8"/>
    <w:rsid w:val="00ED7D25"/>
    <w:rsid w:val="00EE0BCE"/>
    <w:rsid w:val="00EE0CC8"/>
    <w:rsid w:val="00EE1C00"/>
    <w:rsid w:val="00EE735F"/>
    <w:rsid w:val="00F04F28"/>
    <w:rsid w:val="00F10E9C"/>
    <w:rsid w:val="00F12DF5"/>
    <w:rsid w:val="00F13300"/>
    <w:rsid w:val="00F23042"/>
    <w:rsid w:val="00F23F87"/>
    <w:rsid w:val="00F24153"/>
    <w:rsid w:val="00F40B03"/>
    <w:rsid w:val="00F50832"/>
    <w:rsid w:val="00F56061"/>
    <w:rsid w:val="00F65913"/>
    <w:rsid w:val="00F84237"/>
    <w:rsid w:val="00F87A44"/>
    <w:rsid w:val="00F95E14"/>
    <w:rsid w:val="00F96D85"/>
    <w:rsid w:val="00FA4A68"/>
    <w:rsid w:val="00FB48B3"/>
    <w:rsid w:val="00FF61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016E6"/>
  <w15:docId w15:val="{C4B07084-A7CD-4DE0-8209-A63B92E5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D2160"/>
    <w:pPr>
      <w:widowControl w:val="0"/>
      <w:spacing w:after="0" w:line="240" w:lineRule="auto"/>
      <w:ind w:left="228" w:hanging="360"/>
    </w:pPr>
    <w:rPr>
      <w:rFonts w:ascii="Arial" w:eastAsia="Arial" w:hAnsi="Arial"/>
      <w:sz w:val="20"/>
      <w:szCs w:val="20"/>
      <w:lang w:val="en-US"/>
    </w:rPr>
  </w:style>
  <w:style w:type="character" w:customStyle="1" w:styleId="BodyTextChar">
    <w:name w:val="Body Text Char"/>
    <w:basedOn w:val="DefaultParagraphFont"/>
    <w:link w:val="BodyText"/>
    <w:uiPriority w:val="1"/>
    <w:rsid w:val="000D2160"/>
    <w:rPr>
      <w:rFonts w:ascii="Arial" w:eastAsia="Arial" w:hAnsi="Arial"/>
      <w:sz w:val="20"/>
      <w:szCs w:val="20"/>
      <w:lang w:val="en-US"/>
    </w:rPr>
  </w:style>
  <w:style w:type="paragraph" w:styleId="ListParagraph">
    <w:name w:val="List Paragraph"/>
    <w:aliases w:val="BPList"/>
    <w:basedOn w:val="Normal"/>
    <w:link w:val="ListParagraphChar"/>
    <w:uiPriority w:val="1"/>
    <w:qFormat/>
    <w:rsid w:val="00F96D85"/>
    <w:pPr>
      <w:ind w:left="720"/>
      <w:contextualSpacing/>
    </w:pPr>
  </w:style>
  <w:style w:type="paragraph" w:styleId="Header">
    <w:name w:val="header"/>
    <w:basedOn w:val="Normal"/>
    <w:link w:val="HeaderChar"/>
    <w:uiPriority w:val="99"/>
    <w:unhideWhenUsed/>
    <w:rsid w:val="00BF3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7CF"/>
  </w:style>
  <w:style w:type="paragraph" w:styleId="Footer">
    <w:name w:val="footer"/>
    <w:basedOn w:val="Normal"/>
    <w:link w:val="FooterChar"/>
    <w:uiPriority w:val="99"/>
    <w:unhideWhenUsed/>
    <w:rsid w:val="00BF3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7CF"/>
  </w:style>
  <w:style w:type="paragraph" w:styleId="BalloonText">
    <w:name w:val="Balloon Text"/>
    <w:basedOn w:val="Normal"/>
    <w:link w:val="BalloonTextChar"/>
    <w:uiPriority w:val="99"/>
    <w:semiHidden/>
    <w:unhideWhenUsed/>
    <w:rsid w:val="007F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452"/>
    <w:rPr>
      <w:rFonts w:ascii="Tahoma" w:hAnsi="Tahoma" w:cs="Tahoma"/>
      <w:sz w:val="16"/>
      <w:szCs w:val="16"/>
    </w:rPr>
  </w:style>
  <w:style w:type="paragraph" w:customStyle="1" w:styleId="TableParagraph">
    <w:name w:val="Table Paragraph"/>
    <w:basedOn w:val="Normal"/>
    <w:uiPriority w:val="1"/>
    <w:qFormat/>
    <w:rsid w:val="00A43F2F"/>
    <w:pPr>
      <w:widowControl w:val="0"/>
      <w:spacing w:after="0" w:line="240" w:lineRule="auto"/>
    </w:pPr>
    <w:rPr>
      <w:lang w:val="en-US"/>
    </w:rPr>
  </w:style>
  <w:style w:type="character" w:styleId="CommentReference">
    <w:name w:val="annotation reference"/>
    <w:basedOn w:val="DefaultParagraphFont"/>
    <w:uiPriority w:val="99"/>
    <w:semiHidden/>
    <w:unhideWhenUsed/>
    <w:rsid w:val="0084452A"/>
    <w:rPr>
      <w:sz w:val="16"/>
      <w:szCs w:val="16"/>
    </w:rPr>
  </w:style>
  <w:style w:type="paragraph" w:styleId="CommentText">
    <w:name w:val="annotation text"/>
    <w:basedOn w:val="Normal"/>
    <w:link w:val="CommentTextChar"/>
    <w:uiPriority w:val="99"/>
    <w:semiHidden/>
    <w:unhideWhenUsed/>
    <w:rsid w:val="0084452A"/>
    <w:pPr>
      <w:spacing w:line="240" w:lineRule="auto"/>
    </w:pPr>
    <w:rPr>
      <w:sz w:val="20"/>
      <w:szCs w:val="20"/>
    </w:rPr>
  </w:style>
  <w:style w:type="character" w:customStyle="1" w:styleId="CommentTextChar">
    <w:name w:val="Comment Text Char"/>
    <w:basedOn w:val="DefaultParagraphFont"/>
    <w:link w:val="CommentText"/>
    <w:uiPriority w:val="99"/>
    <w:semiHidden/>
    <w:rsid w:val="0084452A"/>
    <w:rPr>
      <w:sz w:val="20"/>
      <w:szCs w:val="20"/>
    </w:rPr>
  </w:style>
  <w:style w:type="paragraph" w:styleId="CommentSubject">
    <w:name w:val="annotation subject"/>
    <w:basedOn w:val="CommentText"/>
    <w:next w:val="CommentText"/>
    <w:link w:val="CommentSubjectChar"/>
    <w:uiPriority w:val="99"/>
    <w:semiHidden/>
    <w:unhideWhenUsed/>
    <w:rsid w:val="0084452A"/>
    <w:rPr>
      <w:b/>
      <w:bCs/>
    </w:rPr>
  </w:style>
  <w:style w:type="character" w:customStyle="1" w:styleId="CommentSubjectChar">
    <w:name w:val="Comment Subject Char"/>
    <w:basedOn w:val="CommentTextChar"/>
    <w:link w:val="CommentSubject"/>
    <w:uiPriority w:val="99"/>
    <w:semiHidden/>
    <w:rsid w:val="0084452A"/>
    <w:rPr>
      <w:b/>
      <w:bCs/>
      <w:sz w:val="20"/>
      <w:szCs w:val="20"/>
    </w:rPr>
  </w:style>
  <w:style w:type="character" w:customStyle="1" w:styleId="ListParagraphChar">
    <w:name w:val="List Paragraph Char"/>
    <w:aliases w:val="BPList Char"/>
    <w:basedOn w:val="DefaultParagraphFont"/>
    <w:link w:val="ListParagraph"/>
    <w:uiPriority w:val="1"/>
    <w:rsid w:val="00B61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32730">
      <w:bodyDiv w:val="1"/>
      <w:marLeft w:val="0"/>
      <w:marRight w:val="0"/>
      <w:marTop w:val="0"/>
      <w:marBottom w:val="0"/>
      <w:divBdr>
        <w:top w:val="none" w:sz="0" w:space="0" w:color="auto"/>
        <w:left w:val="none" w:sz="0" w:space="0" w:color="auto"/>
        <w:bottom w:val="none" w:sz="0" w:space="0" w:color="auto"/>
        <w:right w:val="none" w:sz="0" w:space="0" w:color="auto"/>
      </w:divBdr>
    </w:div>
    <w:div w:id="1151678132">
      <w:bodyDiv w:val="1"/>
      <w:marLeft w:val="0"/>
      <w:marRight w:val="0"/>
      <w:marTop w:val="0"/>
      <w:marBottom w:val="0"/>
      <w:divBdr>
        <w:top w:val="none" w:sz="0" w:space="0" w:color="auto"/>
        <w:left w:val="none" w:sz="0" w:space="0" w:color="auto"/>
        <w:bottom w:val="none" w:sz="0" w:space="0" w:color="auto"/>
        <w:right w:val="none" w:sz="0" w:space="0" w:color="auto"/>
      </w:divBdr>
    </w:div>
    <w:div w:id="14406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ab05a4-f69f-4578-8010-2f9333d17920" xsi:nil="true"/>
    <lcf76f155ced4ddcb4097134ff3c332f xmlns="d979e45d-5d3b-43db-8acc-7add74b76178">
      <Terms xmlns="http://schemas.microsoft.com/office/infopath/2007/PartnerControls"/>
    </lcf76f155ced4ddcb4097134ff3c332f>
    <n60c xmlns="d979e45d-5d3b-43db-8acc-7add74b76178" xsi:nil="true"/>
    <RequestType xmlns="d979e45d-5d3b-43db-8acc-7add74b76178" xsi:nil="true"/>
    <Year xmlns="d979e45d-5d3b-43db-8acc-7add74b76178">2022</Year>
    <Institute xmlns="d979e45d-5d3b-43db-8acc-7add74b76178" xsi:nil="true"/>
    <DocType xmlns="d979e45d-5d3b-43db-8acc-7add74b76178" xsi:nil="true"/>
    <_Flow_SignoffStatus xmlns="d979e45d-5d3b-43db-8acc-7add74b76178" xsi:nil="true"/>
    <Status2 xmlns="d979e45d-5d3b-43db-8acc-7add74b76178" xsi:nil="true"/>
    <Date xmlns="d979e45d-5d3b-43db-8acc-7add74b76178" xsi:nil="true"/>
    <Manager_x002f_area xmlns="d979e45d-5d3b-43db-8acc-7add74b761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2" ma:contentTypeDescription="Create a new document." ma:contentTypeScope="" ma:versionID="313cb54ddb2c8c8ede478a7a25b7ee81">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f1a537ea461c75d325b81ce829c483d8"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5" nillable="true" ma:displayName="Length (seconds)" ma:hidden="true" ma:internalName="MediaLengthInSeconds" ma:readOnly="tru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2" ma:index="34" nillable="true" ma:displayName="Employment Status" ma:format="Dropdown" ma:internalName="Status2">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0748C-1685-486A-A538-112F3D6C9861}">
  <ds:schemaRefs>
    <ds:schemaRef ds:uri="http://schemas.microsoft.com/office/2006/metadata/properties"/>
    <ds:schemaRef ds:uri="http://schemas.microsoft.com/office/infopath/2007/PartnerControls"/>
    <ds:schemaRef ds:uri="9aab05a4-f69f-4578-8010-2f9333d17920"/>
    <ds:schemaRef ds:uri="d979e45d-5d3b-43db-8acc-7add74b76178"/>
  </ds:schemaRefs>
</ds:datastoreItem>
</file>

<file path=customXml/itemProps2.xml><?xml version="1.0" encoding="utf-8"?>
<ds:datastoreItem xmlns:ds="http://schemas.openxmlformats.org/officeDocument/2006/customXml" ds:itemID="{F7B7BDDE-12A0-4B3B-ABB3-90049474C552}">
  <ds:schemaRefs>
    <ds:schemaRef ds:uri="http://schemas.openxmlformats.org/officeDocument/2006/bibliography"/>
  </ds:schemaRefs>
</ds:datastoreItem>
</file>

<file path=customXml/itemProps3.xml><?xml version="1.0" encoding="utf-8"?>
<ds:datastoreItem xmlns:ds="http://schemas.openxmlformats.org/officeDocument/2006/customXml" ds:itemID="{39B9F78A-0238-4F84-BD7E-6180A4008FB5}">
  <ds:schemaRefs>
    <ds:schemaRef ds:uri="http://schemas.microsoft.com/sharepoint/v3/contenttype/forms"/>
  </ds:schemaRefs>
</ds:datastoreItem>
</file>

<file path=customXml/itemProps4.xml><?xml version="1.0" encoding="utf-8"?>
<ds:datastoreItem xmlns:ds="http://schemas.openxmlformats.org/officeDocument/2006/customXml" ds:itemID="{085FD0DD-65E3-4A7F-9E00-4765A0D57D52}"/>
</file>

<file path=docProps/app.xml><?xml version="1.0" encoding="utf-8"?>
<Properties xmlns="http://schemas.openxmlformats.org/officeDocument/2006/extended-properties" xmlns:vt="http://schemas.openxmlformats.org/officeDocument/2006/docPropsVTypes">
  <Template>Normal</Template>
  <TotalTime>4</TotalTime>
  <Pages>4</Pages>
  <Words>1499</Words>
  <Characters>8935</Characters>
  <Application>Microsoft Office Word</Application>
  <DocSecurity>0</DocSecurity>
  <Lines>185</Lines>
  <Paragraphs>126</Paragraphs>
  <ScaleCrop>false</ScaleCrop>
  <HeadingPairs>
    <vt:vector size="2" baseType="variant">
      <vt:variant>
        <vt:lpstr>Title</vt:lpstr>
      </vt:variant>
      <vt:variant>
        <vt:i4>1</vt:i4>
      </vt:variant>
    </vt:vector>
  </HeadingPairs>
  <TitlesOfParts>
    <vt:vector size="1" baseType="lpstr">
      <vt:lpstr/>
    </vt:vector>
  </TitlesOfParts>
  <Company>W2 Shared Services</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 Vena</dc:creator>
  <cp:keywords/>
  <dc:description/>
  <cp:lastModifiedBy>Vanessa Fairclough</cp:lastModifiedBy>
  <cp:revision>7</cp:revision>
  <cp:lastPrinted>2018-07-12T00:53:00Z</cp:lastPrinted>
  <dcterms:created xsi:type="dcterms:W3CDTF">2025-11-14T02:30:00Z</dcterms:created>
  <dcterms:modified xsi:type="dcterms:W3CDTF">2025-11-25T21:01:00Z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0x0101000B6B96CB96BCDF4EB31B2F14C433160B</vt:lpwstr>
  </property>
  <property fmtid="{D5CDD505-2E9C-101B-9397-08002B2CF9AE}" pid="3" name="_ModerationStatus">
    <vt:lpwstr>0</vt:lpwstr>
  </property>
  <property fmtid="{D5CDD505-2E9C-101B-9397-08002B2CF9AE}" pid="4" name="Order">
    <vt:r8>76400</vt:r8>
  </property>
  <property fmtid="{D5CDD505-2E9C-101B-9397-08002B2CF9AE}" pid="5" name="MediaServiceImageTags">
    <vt:lpwstr/>
  </property>
</Properties>
</file>